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</w:t>
      </w:r>
      <w:r w:rsidR="003C0E28">
        <w:rPr>
          <w:color w:val="auto"/>
          <w:lang w:val="en-GB"/>
        </w:rPr>
        <w:t>s</w:t>
      </w:r>
      <w:bookmarkStart w:id="0" w:name="_GoBack"/>
      <w:bookmarkEnd w:id="0"/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>
        <w:rPr>
          <w:color w:val="auto"/>
          <w:lang w:val="en-GB"/>
        </w:rPr>
        <w:t>Occupational Health and Safety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576F53">
        <w:rPr>
          <w:lang w:val="en-GB"/>
        </w:rPr>
        <w:t>Latin America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7B0575" w:rsidRPr="00F020F9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>National federation of employers and national confederation for trade unions.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</w:t>
      </w:r>
      <w:r w:rsidR="00051940">
        <w:rPr>
          <w:lang w:val="en-GB"/>
        </w:rPr>
        <w:t>n understanding of the overlapping interests in the field of OHS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Help the </w:t>
      </w:r>
      <w:r w:rsidR="00051940">
        <w:rPr>
          <w:lang w:val="en-GB"/>
        </w:rPr>
        <w:t>parties</w:t>
      </w:r>
      <w:r w:rsidRPr="00C74B59">
        <w:rPr>
          <w:lang w:val="en-GB"/>
        </w:rPr>
        <w:t xml:space="preserve"> establish a common understanding </w:t>
      </w:r>
      <w:r w:rsidR="00051940">
        <w:rPr>
          <w:lang w:val="en-GB"/>
        </w:rPr>
        <w:t>of the use of social dialogue as a tool to deal with OHS problems in the enterprise</w:t>
      </w:r>
    </w:p>
    <w:p w:rsidR="00731BAE" w:rsidRDefault="00731BAE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Train participants in </w:t>
      </w:r>
      <w:r w:rsidR="00051940">
        <w:rPr>
          <w:lang w:val="en-GB"/>
        </w:rPr>
        <w:t>initial OHS analysis</w:t>
      </w:r>
      <w:r w:rsidR="00367BFA">
        <w:rPr>
          <w:lang w:val="en-GB"/>
        </w:rPr>
        <w:t>.</w:t>
      </w:r>
    </w:p>
    <w:p w:rsidR="00367BFA" w:rsidRDefault="00367BF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for both individual employers and trade union </w:t>
      </w:r>
      <w:proofErr w:type="spellStart"/>
      <w:r>
        <w:rPr>
          <w:lang w:val="en-GB"/>
        </w:rPr>
        <w:t>grops</w:t>
      </w:r>
      <w:proofErr w:type="spellEnd"/>
      <w:r>
        <w:rPr>
          <w:lang w:val="en-GB"/>
        </w:rPr>
        <w:t xml:space="preserve"> as well as for bipartite groups.</w:t>
      </w:r>
    </w:p>
    <w:p w:rsidR="003070EA" w:rsidRDefault="003070E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Modules can be used both to introduce OHS in a general social dialogue process, and to introduce social dialogue into an OHS process</w:t>
      </w:r>
    </w:p>
    <w:p w:rsidR="00AB5BA5" w:rsidRPr="00C74B59" w:rsidRDefault="00AB5BA5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The material also includes the model description of a complete OHS workshop.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1: Case “Hotel </w:t>
      </w:r>
      <w:proofErr w:type="spellStart"/>
      <w:r>
        <w:rPr>
          <w:lang w:val="en-GB"/>
        </w:rPr>
        <w:t>Bedalia</w:t>
      </w:r>
      <w:proofErr w:type="spellEnd"/>
      <w:r>
        <w:rPr>
          <w:lang w:val="en-GB"/>
        </w:rPr>
        <w:t>” – Group discussion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2: Case “Hotel </w:t>
      </w:r>
      <w:proofErr w:type="spellStart"/>
      <w:r>
        <w:rPr>
          <w:lang w:val="en-GB"/>
        </w:rPr>
        <w:t>Bedalia</w:t>
      </w:r>
      <w:proofErr w:type="spellEnd"/>
      <w:r>
        <w:rPr>
          <w:lang w:val="en-GB"/>
        </w:rPr>
        <w:t>” – Role Pl</w:t>
      </w:r>
      <w:r w:rsidR="00D468F8">
        <w:rPr>
          <w:lang w:val="en-GB"/>
        </w:rPr>
        <w:t>a</w:t>
      </w:r>
      <w:r>
        <w:rPr>
          <w:lang w:val="en-GB"/>
        </w:rPr>
        <w:t>y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3: A workplace visit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The modules can be a part of a larger OHS concept, but they can also be elements in general capacity training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933502" w:rsidRPr="00933502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>Developing the understanding that OHS is rights based but that there is a large common interest in a good working environment between the social partners</w:t>
      </w:r>
    </w:p>
    <w:p w:rsidR="00933502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Training in skills of making a OHS inspection of a workplace and work </w:t>
      </w:r>
      <w:proofErr w:type="gramStart"/>
      <w:r>
        <w:rPr>
          <w:lang w:val="en-GB"/>
        </w:rPr>
        <w:t>out  a</w:t>
      </w:r>
      <w:proofErr w:type="gramEnd"/>
      <w:r>
        <w:rPr>
          <w:lang w:val="en-GB"/>
        </w:rPr>
        <w:t xml:space="preserve"> prioritized action plan.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Understanding of social dialogue as an important tool for better OHS</w:t>
      </w:r>
    </w:p>
    <w:p w:rsidR="00933502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in </w:t>
      </w:r>
      <w:r w:rsidR="00933502">
        <w:rPr>
          <w:lang w:val="en-GB"/>
        </w:rPr>
        <w:t>evaluating and prioritizing OHS problems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Trainers</w:t>
      </w:r>
      <w:r w:rsidR="007C2671" w:rsidRPr="00C74B59">
        <w:rPr>
          <w:lang w:val="en-GB"/>
        </w:rPr>
        <w:t xml:space="preserve"> and </w:t>
      </w:r>
      <w:r w:rsidR="001E417A" w:rsidRPr="00C74B59">
        <w:rPr>
          <w:lang w:val="en-GB"/>
        </w:rPr>
        <w:t>consultancy</w:t>
      </w:r>
      <w:r w:rsidRPr="00C74B59">
        <w:rPr>
          <w:lang w:val="en-GB"/>
        </w:rPr>
        <w:tab/>
        <w:t xml:space="preserve">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must have practical experience with Social Dialogue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Useful with a trainer, who has experience with similar systems in other countries – generally or in the region </w:t>
      </w:r>
    </w:p>
    <w:p w:rsidR="007C2671" w:rsidRPr="00C74B59" w:rsidRDefault="007C2671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 between the workshops a consultant with local knowledge and </w:t>
      </w:r>
      <w:r w:rsidR="00C74B59" w:rsidRPr="00C74B59">
        <w:rPr>
          <w:lang w:val="en-GB"/>
        </w:rPr>
        <w:t>credibility is needed to keep the process on the tracks. One visit between each of the three workshops is needed.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</w:t>
      </w:r>
      <w:r w:rsidR="00142173">
        <w:rPr>
          <w:lang w:val="en-GB"/>
        </w:rPr>
        <w:t>s</w:t>
      </w:r>
      <w:r w:rsidRPr="00C74B59">
        <w:rPr>
          <w:lang w:val="en-GB"/>
        </w:rPr>
        <w:t>:</w:t>
      </w:r>
    </w:p>
    <w:p w:rsidR="00EA6857" w:rsidRPr="00330664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330664">
        <w:rPr>
          <w:lang w:val="en-GB"/>
        </w:rPr>
        <w:t>PowerPoint presentations</w:t>
      </w:r>
    </w:p>
    <w:p w:rsidR="00EA6857" w:rsidRDefault="00746C43" w:rsidP="00723DE2">
      <w:pPr>
        <w:pStyle w:val="Listeafsnit"/>
        <w:numPr>
          <w:ilvl w:val="1"/>
          <w:numId w:val="17"/>
        </w:numPr>
        <w:rPr>
          <w:lang w:val="en-GB"/>
        </w:rPr>
      </w:pPr>
      <w:r w:rsidRPr="00330664">
        <w:rPr>
          <w:lang w:val="en-GB"/>
        </w:rPr>
        <w:t>OHS and social dialogue</w:t>
      </w:r>
    </w:p>
    <w:p w:rsidR="00330664" w:rsidRPr="00330664" w:rsidRDefault="00330664" w:rsidP="00723DE2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Dialogue, negotiation and mediation</w:t>
      </w:r>
    </w:p>
    <w:p w:rsidR="00330664" w:rsidRPr="00330664" w:rsidRDefault="00330664" w:rsidP="00330664">
      <w:pPr>
        <w:pStyle w:val="Listeafsnit"/>
        <w:numPr>
          <w:ilvl w:val="0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Cases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 xml:space="preserve">Case “Hotel </w:t>
      </w:r>
      <w:proofErr w:type="spellStart"/>
      <w:r w:rsidRPr="00330664">
        <w:rPr>
          <w:lang w:val="en-GB"/>
        </w:rPr>
        <w:t>Bedalia</w:t>
      </w:r>
      <w:proofErr w:type="spellEnd"/>
      <w:r w:rsidRPr="00330664">
        <w:rPr>
          <w:lang w:val="en-GB"/>
        </w:rPr>
        <w:t>”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Case “Pharma LAB”</w:t>
      </w:r>
    </w:p>
    <w:p w:rsidR="00330664" w:rsidRPr="00330664" w:rsidRDefault="00330664" w:rsidP="00330664">
      <w:pPr>
        <w:pStyle w:val="Listeafsnit"/>
        <w:numPr>
          <w:ilvl w:val="0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Process tools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Background sheet Workplace visit – for facilitator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General elements of an OHS inspection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Detailed guide for elaborating OHS suggestions</w:t>
      </w:r>
    </w:p>
    <w:p w:rsidR="00330664" w:rsidRPr="00330664" w:rsidRDefault="00330664" w:rsidP="00330664">
      <w:pPr>
        <w:pStyle w:val="Listeafsnit"/>
        <w:numPr>
          <w:ilvl w:val="0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 xml:space="preserve">Activity Sheets 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 xml:space="preserve">Activity sheet “Hotel </w:t>
      </w:r>
      <w:proofErr w:type="spellStart"/>
      <w:r w:rsidRPr="00330664">
        <w:rPr>
          <w:lang w:val="en-GB"/>
        </w:rPr>
        <w:t>Bedalia</w:t>
      </w:r>
      <w:proofErr w:type="spellEnd"/>
      <w:r w:rsidRPr="00330664">
        <w:rPr>
          <w:lang w:val="en-GB"/>
        </w:rPr>
        <w:t>” – Group discussion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 xml:space="preserve">Activity sheet “Hotel </w:t>
      </w:r>
      <w:proofErr w:type="spellStart"/>
      <w:r w:rsidRPr="00330664">
        <w:rPr>
          <w:lang w:val="en-GB"/>
        </w:rPr>
        <w:t>Bedalia</w:t>
      </w:r>
      <w:proofErr w:type="spellEnd"/>
      <w:r w:rsidRPr="00330664">
        <w:rPr>
          <w:lang w:val="en-GB"/>
        </w:rPr>
        <w:t>” – Roleplay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Activity sheet Workplace visit – participants</w:t>
      </w:r>
    </w:p>
    <w:p w:rsidR="00330664" w:rsidRPr="00330664" w:rsidRDefault="00330664" w:rsidP="00330664">
      <w:pPr>
        <w:pStyle w:val="Listeafsnit"/>
        <w:numPr>
          <w:ilvl w:val="0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Supplementary</w:t>
      </w:r>
    </w:p>
    <w:p w:rsidR="00330664" w:rsidRPr="00330664" w:rsidRDefault="00330664" w:rsidP="00330664">
      <w:pPr>
        <w:pStyle w:val="Listeafsnit"/>
        <w:numPr>
          <w:ilvl w:val="1"/>
          <w:numId w:val="17"/>
        </w:numPr>
        <w:spacing w:after="80"/>
        <w:rPr>
          <w:lang w:val="en-GB"/>
        </w:rPr>
      </w:pPr>
      <w:r w:rsidRPr="00330664">
        <w:rPr>
          <w:lang w:val="en-GB"/>
        </w:rPr>
        <w:t>An OHS training Workshop model</w:t>
      </w:r>
    </w:p>
    <w:sectPr w:rsidR="00330664" w:rsidRPr="00330664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85E" w:rsidRDefault="00DD785E" w:rsidP="005F1D44">
      <w:pPr>
        <w:spacing w:after="0"/>
      </w:pPr>
      <w:r>
        <w:separator/>
      </w:r>
    </w:p>
  </w:endnote>
  <w:endnote w:type="continuationSeparator" w:id="0">
    <w:p w:rsidR="00DD785E" w:rsidRDefault="00DD785E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4D6C13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E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85E" w:rsidRDefault="00DD785E" w:rsidP="005F1D44">
      <w:pPr>
        <w:spacing w:after="0"/>
      </w:pPr>
      <w:r>
        <w:separator/>
      </w:r>
    </w:p>
  </w:footnote>
  <w:footnote w:type="continuationSeparator" w:id="0">
    <w:p w:rsidR="00DD785E" w:rsidRDefault="00DD785E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 wp14:anchorId="10522FEB" wp14:editId="3C0501AB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5F1D44" w:rsidRDefault="005F1D44" w:rsidP="005F1D44">
    <w:pPr>
      <w:pStyle w:val="Sidehoved"/>
    </w:pPr>
  </w:p>
  <w:p w:rsidR="005F1D44" w:rsidRPr="005F1D44" w:rsidRDefault="003C0E28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65pt;height:443.6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31E1D"/>
    <w:rsid w:val="00051940"/>
    <w:rsid w:val="00054845"/>
    <w:rsid w:val="000C4333"/>
    <w:rsid w:val="00142173"/>
    <w:rsid w:val="00190A6C"/>
    <w:rsid w:val="001D2688"/>
    <w:rsid w:val="001E417A"/>
    <w:rsid w:val="00237B19"/>
    <w:rsid w:val="00255A43"/>
    <w:rsid w:val="00263031"/>
    <w:rsid w:val="00270D1F"/>
    <w:rsid w:val="0027581F"/>
    <w:rsid w:val="00285066"/>
    <w:rsid w:val="003070EA"/>
    <w:rsid w:val="00330664"/>
    <w:rsid w:val="00367BFA"/>
    <w:rsid w:val="003C0E28"/>
    <w:rsid w:val="00431F2E"/>
    <w:rsid w:val="00446C3F"/>
    <w:rsid w:val="004D6C13"/>
    <w:rsid w:val="00552260"/>
    <w:rsid w:val="00576F53"/>
    <w:rsid w:val="005D79AF"/>
    <w:rsid w:val="005F1D44"/>
    <w:rsid w:val="006165F0"/>
    <w:rsid w:val="00665CF9"/>
    <w:rsid w:val="00676F4D"/>
    <w:rsid w:val="006C4D19"/>
    <w:rsid w:val="006D19CE"/>
    <w:rsid w:val="006F3825"/>
    <w:rsid w:val="0070032A"/>
    <w:rsid w:val="00723AA5"/>
    <w:rsid w:val="00723DE2"/>
    <w:rsid w:val="00731BAE"/>
    <w:rsid w:val="00735B33"/>
    <w:rsid w:val="00746C43"/>
    <w:rsid w:val="007A3954"/>
    <w:rsid w:val="007B0575"/>
    <w:rsid w:val="007B51E1"/>
    <w:rsid w:val="007C2671"/>
    <w:rsid w:val="00860B68"/>
    <w:rsid w:val="008674DE"/>
    <w:rsid w:val="008917A8"/>
    <w:rsid w:val="00933502"/>
    <w:rsid w:val="009620A2"/>
    <w:rsid w:val="009E619F"/>
    <w:rsid w:val="009F44C2"/>
    <w:rsid w:val="00A71009"/>
    <w:rsid w:val="00AB5BA5"/>
    <w:rsid w:val="00AF3C8B"/>
    <w:rsid w:val="00B2111F"/>
    <w:rsid w:val="00B77E21"/>
    <w:rsid w:val="00B813F9"/>
    <w:rsid w:val="00B94AD2"/>
    <w:rsid w:val="00BE30F1"/>
    <w:rsid w:val="00C6573E"/>
    <w:rsid w:val="00C74B59"/>
    <w:rsid w:val="00C93904"/>
    <w:rsid w:val="00CF0823"/>
    <w:rsid w:val="00D468F8"/>
    <w:rsid w:val="00D710A1"/>
    <w:rsid w:val="00DD0801"/>
    <w:rsid w:val="00DD785E"/>
    <w:rsid w:val="00E05700"/>
    <w:rsid w:val="00E33FC2"/>
    <w:rsid w:val="00E5226B"/>
    <w:rsid w:val="00E850FB"/>
    <w:rsid w:val="00EA6857"/>
    <w:rsid w:val="00ED7060"/>
    <w:rsid w:val="00EE2A4B"/>
    <w:rsid w:val="00F020F9"/>
    <w:rsid w:val="00F153D2"/>
    <w:rsid w:val="00F440D1"/>
    <w:rsid w:val="00F971C8"/>
    <w:rsid w:val="00F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D60B38-7528-4BF7-8738-74123BF66142}"/>
</file>

<file path=customXml/itemProps2.xml><?xml version="1.0" encoding="utf-8"?>
<ds:datastoreItem xmlns:ds="http://schemas.openxmlformats.org/officeDocument/2006/customXml" ds:itemID="{3AD6B9FF-F47C-46F8-9448-70A6893D4F4A}"/>
</file>

<file path=customXml/itemProps3.xml><?xml version="1.0" encoding="utf-8"?>
<ds:datastoreItem xmlns:ds="http://schemas.openxmlformats.org/officeDocument/2006/customXml" ds:itemID="{89534FB7-3BA5-49ED-852C-5E3E1B5E20BC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44</TotalTime>
  <Pages>1</Pages>
  <Words>379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19</cp:revision>
  <cp:lastPrinted>2020-08-04T11:53:00Z</cp:lastPrinted>
  <dcterms:created xsi:type="dcterms:W3CDTF">2019-08-25T16:03:00Z</dcterms:created>
  <dcterms:modified xsi:type="dcterms:W3CDTF">2020-08-04T11:53:00Z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