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876" w:rsidRDefault="005F7876">
      <w:pPr>
        <w:spacing w:after="200" w:line="276" w:lineRule="auto"/>
        <w:rPr>
          <w:b/>
          <w:bCs/>
          <w:lang w:val="en-GB"/>
        </w:rPr>
      </w:pPr>
      <w:r w:rsidRPr="005F7876">
        <w:rPr>
          <w:b/>
          <w:bCs/>
          <w:lang w:val="en-GB"/>
        </w:rPr>
        <w:t>Sexual Harassment and gender based violence</w:t>
      </w:r>
    </w:p>
    <w:p w:rsidR="005F7876" w:rsidRDefault="00A175E7" w:rsidP="005F7876">
      <w:pPr>
        <w:pStyle w:val="Overskrift1"/>
        <w:rPr>
          <w:lang w:val="en-GB"/>
        </w:rPr>
      </w:pPr>
      <w:r>
        <w:rPr>
          <w:lang w:val="en-GB"/>
        </w:rPr>
        <w:t xml:space="preserve">Practical example: </w:t>
      </w:r>
      <w:r w:rsidR="005F7876">
        <w:rPr>
          <w:lang w:val="en-GB"/>
        </w:rPr>
        <w:t>Main points of a sexual harassment procedure</w:t>
      </w:r>
    </w:p>
    <w:p w:rsidR="005F7876" w:rsidRPr="005F7876" w:rsidRDefault="005F7876" w:rsidP="005F7876">
      <w:pPr>
        <w:pStyle w:val="Overskrift3"/>
        <w:rPr>
          <w:lang w:val="en-US"/>
        </w:rPr>
      </w:pPr>
      <w:r w:rsidRPr="005F7876">
        <w:rPr>
          <w:lang w:val="en-US"/>
        </w:rPr>
        <w:t>Introduction</w:t>
      </w:r>
    </w:p>
    <w:p w:rsidR="005F7876" w:rsidRPr="005F7876" w:rsidRDefault="005F7876" w:rsidP="005F7876">
      <w:pPr>
        <w:rPr>
          <w:lang w:val="en-US"/>
        </w:rPr>
      </w:pPr>
      <w:r w:rsidRPr="005F7876">
        <w:rPr>
          <w:lang w:val="en-US"/>
        </w:rPr>
        <w:t>Any employee who believes s/he has suffered or is suffering sexual harassment has the right to raise it through the following procedure</w:t>
      </w:r>
    </w:p>
    <w:p w:rsidR="005F7876" w:rsidRPr="005F7876" w:rsidRDefault="005F7876" w:rsidP="005F7876">
      <w:pPr>
        <w:rPr>
          <w:lang w:val="en-US"/>
        </w:rPr>
      </w:pPr>
      <w:r w:rsidRPr="005F7876">
        <w:rPr>
          <w:lang w:val="en-US"/>
        </w:rPr>
        <w:t>If the victim does not want to make a formal complaint, the employer still has an obligation to consider whether the event should be investigated</w:t>
      </w:r>
    </w:p>
    <w:p w:rsidR="005F7876" w:rsidRPr="005F7876" w:rsidRDefault="005F7876" w:rsidP="005F7876">
      <w:pPr>
        <w:pStyle w:val="Overskrift3"/>
        <w:rPr>
          <w:lang w:val="en-US"/>
        </w:rPr>
      </w:pPr>
      <w:r w:rsidRPr="005F7876">
        <w:rPr>
          <w:lang w:val="en-US"/>
        </w:rPr>
        <w:t xml:space="preserve">Appointing ‘persons of confidence’  </w:t>
      </w:r>
    </w:p>
    <w:p w:rsidR="005F7876" w:rsidRPr="005F7876" w:rsidRDefault="005F7876" w:rsidP="005F7876">
      <w:pPr>
        <w:rPr>
          <w:lang w:val="en-US"/>
        </w:rPr>
      </w:pPr>
      <w:r w:rsidRPr="005F7876">
        <w:rPr>
          <w:lang w:val="en-US"/>
        </w:rPr>
        <w:t>The union and the employer should appoint several persons of confidence designated to deal with complaints of sexual harassment. These should be of both sexes and appropriately trained.</w:t>
      </w:r>
    </w:p>
    <w:p w:rsidR="005F7876" w:rsidRPr="005F7876" w:rsidRDefault="005F7876" w:rsidP="005F7876">
      <w:pPr>
        <w:pStyle w:val="Overskrift3"/>
        <w:rPr>
          <w:lang w:val="en-US"/>
        </w:rPr>
      </w:pPr>
      <w:r w:rsidRPr="005F7876">
        <w:rPr>
          <w:lang w:val="en-US"/>
        </w:rPr>
        <w:t>Keeping a log book – respect confidentiality</w:t>
      </w:r>
    </w:p>
    <w:p w:rsidR="005F7876" w:rsidRPr="005F7876" w:rsidRDefault="005F7876" w:rsidP="005F7876">
      <w:pPr>
        <w:rPr>
          <w:lang w:val="en-US"/>
        </w:rPr>
      </w:pPr>
      <w:r w:rsidRPr="005F7876">
        <w:rPr>
          <w:lang w:val="en-US"/>
        </w:rPr>
        <w:t>The union and/or the employer should keep a book in which to note down complaints. This should be kept in a locked drawer</w:t>
      </w:r>
    </w:p>
    <w:p w:rsidR="005F7876" w:rsidRPr="005F7876" w:rsidRDefault="005F7876" w:rsidP="005F7876">
      <w:pPr>
        <w:rPr>
          <w:lang w:val="en-US"/>
        </w:rPr>
      </w:pPr>
      <w:r w:rsidRPr="005F7876">
        <w:rPr>
          <w:lang w:val="en-US"/>
        </w:rPr>
        <w:t xml:space="preserve">At all times both the victim and the alleged harasser have a right to absolute confidentiality. </w:t>
      </w:r>
    </w:p>
    <w:p w:rsidR="005F7876" w:rsidRPr="005F7876" w:rsidRDefault="005F7876" w:rsidP="005F7876">
      <w:pPr>
        <w:pStyle w:val="Overskrift3"/>
        <w:rPr>
          <w:lang w:val="en-US"/>
        </w:rPr>
      </w:pPr>
      <w:r w:rsidRPr="005F7876">
        <w:rPr>
          <w:lang w:val="en-US"/>
        </w:rPr>
        <w:t>Draw up a list of behaviour that constitutes sexual harassment</w:t>
      </w:r>
    </w:p>
    <w:p w:rsidR="005F7876" w:rsidRPr="005F7876" w:rsidRDefault="005F7876" w:rsidP="005F7876">
      <w:pPr>
        <w:pStyle w:val="Overskrift4"/>
        <w:rPr>
          <w:lang w:val="en-US"/>
        </w:rPr>
      </w:pPr>
      <w:r w:rsidRPr="005F7876">
        <w:rPr>
          <w:lang w:val="en-US"/>
        </w:rPr>
        <w:t>Physical</w:t>
      </w:r>
    </w:p>
    <w:p w:rsidR="005F7876" w:rsidRPr="005F7876" w:rsidRDefault="005F7876" w:rsidP="005F7876">
      <w:pPr>
        <w:pStyle w:val="Listeafsnit"/>
        <w:numPr>
          <w:ilvl w:val="0"/>
          <w:numId w:val="1"/>
        </w:numPr>
        <w:rPr>
          <w:lang w:val="en-US"/>
        </w:rPr>
      </w:pPr>
      <w:r w:rsidRPr="005F7876">
        <w:rPr>
          <w:lang w:val="en-US"/>
        </w:rPr>
        <w:t>Touching, pinching, stroking, squeezing, or brushing against someone</w:t>
      </w:r>
    </w:p>
    <w:p w:rsidR="005F7876" w:rsidRPr="005F7876" w:rsidRDefault="005F7876" w:rsidP="005F7876">
      <w:pPr>
        <w:pStyle w:val="Listeafsnit"/>
        <w:numPr>
          <w:ilvl w:val="0"/>
          <w:numId w:val="1"/>
        </w:numPr>
        <w:rPr>
          <w:lang w:val="en-US"/>
        </w:rPr>
      </w:pPr>
      <w:r w:rsidRPr="005F7876">
        <w:rPr>
          <w:lang w:val="en-US"/>
        </w:rPr>
        <w:t>Unnecessary physical contact and touching</w:t>
      </w:r>
    </w:p>
    <w:p w:rsidR="005F7876" w:rsidRPr="005F7876" w:rsidRDefault="005F7876" w:rsidP="005F7876">
      <w:pPr>
        <w:pStyle w:val="Listeafsnit"/>
        <w:numPr>
          <w:ilvl w:val="0"/>
          <w:numId w:val="1"/>
        </w:numPr>
        <w:rPr>
          <w:lang w:val="en-US"/>
        </w:rPr>
      </w:pPr>
      <w:r w:rsidRPr="005F7876">
        <w:rPr>
          <w:lang w:val="en-US"/>
        </w:rPr>
        <w:t>Physical assault</w:t>
      </w:r>
    </w:p>
    <w:p w:rsidR="005F7876" w:rsidRPr="005F7876" w:rsidRDefault="005F7876" w:rsidP="005F7876">
      <w:pPr>
        <w:pStyle w:val="Overskrift4"/>
        <w:rPr>
          <w:lang w:val="en-US"/>
        </w:rPr>
      </w:pPr>
      <w:r w:rsidRPr="005F7876">
        <w:rPr>
          <w:lang w:val="en-US"/>
        </w:rPr>
        <w:t>Verbal</w:t>
      </w:r>
    </w:p>
    <w:p w:rsidR="005F7876" w:rsidRPr="005F7876" w:rsidRDefault="005F7876" w:rsidP="005F7876">
      <w:pPr>
        <w:pStyle w:val="Listeafsnit"/>
        <w:numPr>
          <w:ilvl w:val="0"/>
          <w:numId w:val="2"/>
        </w:numPr>
        <w:rPr>
          <w:lang w:val="en-US"/>
        </w:rPr>
      </w:pPr>
      <w:r w:rsidRPr="005F7876">
        <w:rPr>
          <w:lang w:val="en-US"/>
        </w:rPr>
        <w:t>Making sexual comments or innuendos</w:t>
      </w:r>
    </w:p>
    <w:p w:rsidR="005F7876" w:rsidRPr="005F7876" w:rsidRDefault="005F7876" w:rsidP="005F7876">
      <w:pPr>
        <w:pStyle w:val="Listeafsnit"/>
        <w:numPr>
          <w:ilvl w:val="0"/>
          <w:numId w:val="2"/>
        </w:numPr>
        <w:rPr>
          <w:lang w:val="en-US"/>
        </w:rPr>
      </w:pPr>
      <w:r w:rsidRPr="005F7876">
        <w:rPr>
          <w:lang w:val="en-US"/>
        </w:rPr>
        <w:t>Making insults based on a person’s sex or rating their sexuality</w:t>
      </w:r>
    </w:p>
    <w:p w:rsidR="005F7876" w:rsidRPr="005F7876" w:rsidRDefault="005F7876" w:rsidP="005F7876">
      <w:pPr>
        <w:pStyle w:val="Listeafsnit"/>
        <w:numPr>
          <w:ilvl w:val="0"/>
          <w:numId w:val="2"/>
        </w:numPr>
        <w:rPr>
          <w:lang w:val="en-US"/>
        </w:rPr>
      </w:pPr>
      <w:r w:rsidRPr="005F7876">
        <w:rPr>
          <w:lang w:val="en-US"/>
        </w:rPr>
        <w:t>Requests for sexual favours, often related to promotion</w:t>
      </w:r>
    </w:p>
    <w:p w:rsidR="005F7876" w:rsidRPr="005F7876" w:rsidRDefault="005F7876" w:rsidP="005F7876">
      <w:pPr>
        <w:pStyle w:val="Overskrift4"/>
        <w:rPr>
          <w:lang w:val="en-US"/>
        </w:rPr>
      </w:pPr>
      <w:r w:rsidRPr="005F7876">
        <w:rPr>
          <w:lang w:val="en-US"/>
        </w:rPr>
        <w:t>Non-verbal</w:t>
      </w:r>
    </w:p>
    <w:p w:rsidR="005F7876" w:rsidRPr="005F7876" w:rsidRDefault="005F7876" w:rsidP="005F7876">
      <w:pPr>
        <w:pStyle w:val="Listeafsnit"/>
        <w:numPr>
          <w:ilvl w:val="0"/>
          <w:numId w:val="3"/>
        </w:numPr>
        <w:rPr>
          <w:lang w:val="en-US"/>
        </w:rPr>
      </w:pPr>
      <w:r w:rsidRPr="005F7876">
        <w:rPr>
          <w:lang w:val="en-US"/>
        </w:rPr>
        <w:t>Whistling</w:t>
      </w:r>
    </w:p>
    <w:p w:rsidR="005F7876" w:rsidRPr="005F7876" w:rsidRDefault="005F7876" w:rsidP="005F7876">
      <w:pPr>
        <w:pStyle w:val="Overskrift4"/>
        <w:rPr>
          <w:lang w:val="en-US"/>
        </w:rPr>
      </w:pPr>
      <w:r w:rsidRPr="005F7876">
        <w:rPr>
          <w:lang w:val="en-US"/>
        </w:rPr>
        <w:t xml:space="preserve">Dealing with the complaint informally </w:t>
      </w:r>
    </w:p>
    <w:p w:rsidR="005F7876" w:rsidRPr="005F7876" w:rsidRDefault="005F7876" w:rsidP="005F7876">
      <w:pPr>
        <w:rPr>
          <w:lang w:val="en-US"/>
        </w:rPr>
      </w:pPr>
      <w:r w:rsidRPr="005F7876">
        <w:rPr>
          <w:lang w:val="en-US"/>
        </w:rPr>
        <w:t>There may be occasions when the victim feels able, and prefers, to deal with the complaint informally However, s/he should not be persuaded against her/his will not to make a formal complaint.</w:t>
      </w:r>
    </w:p>
    <w:p w:rsidR="005F7876" w:rsidRPr="005F7876" w:rsidRDefault="005F7876" w:rsidP="005F7876">
      <w:pPr>
        <w:rPr>
          <w:lang w:val="en-US"/>
        </w:rPr>
      </w:pPr>
      <w:r w:rsidRPr="005F7876">
        <w:rPr>
          <w:lang w:val="en-US"/>
        </w:rPr>
        <w:t>Employees who have been harassed can decide to resolve it informally by</w:t>
      </w:r>
    </w:p>
    <w:p w:rsidR="005F7876" w:rsidRPr="005F7876" w:rsidRDefault="005F7876" w:rsidP="005F7876">
      <w:pPr>
        <w:pStyle w:val="Listeafsnit"/>
        <w:numPr>
          <w:ilvl w:val="0"/>
          <w:numId w:val="3"/>
        </w:numPr>
        <w:rPr>
          <w:lang w:val="en-US"/>
        </w:rPr>
      </w:pPr>
      <w:r w:rsidRPr="005F7876">
        <w:rPr>
          <w:lang w:val="en-US"/>
        </w:rPr>
        <w:t>Approaching the alleged harasser, with the support of a person of confidence, colleague or trade union representative, saying that the behaviour is offensive, unwelcome and should be stopped</w:t>
      </w:r>
    </w:p>
    <w:p w:rsidR="005F7876" w:rsidRPr="005F7876" w:rsidRDefault="005F7876" w:rsidP="005F7876">
      <w:pPr>
        <w:pStyle w:val="Listeafsnit"/>
        <w:numPr>
          <w:ilvl w:val="0"/>
          <w:numId w:val="3"/>
        </w:numPr>
        <w:rPr>
          <w:lang w:val="en-US"/>
        </w:rPr>
      </w:pPr>
      <w:r w:rsidRPr="005F7876">
        <w:rPr>
          <w:lang w:val="en-US"/>
        </w:rPr>
        <w:t>Asking one of the designated persons of confidence to approach the alleged harasser on his/her behalf</w:t>
      </w:r>
    </w:p>
    <w:p w:rsidR="005F7876" w:rsidRPr="005F7876" w:rsidRDefault="005F7876" w:rsidP="005F7876">
      <w:pPr>
        <w:pStyle w:val="Listeafsnit"/>
        <w:numPr>
          <w:ilvl w:val="0"/>
          <w:numId w:val="3"/>
        </w:numPr>
        <w:rPr>
          <w:lang w:val="en-US"/>
        </w:rPr>
      </w:pPr>
      <w:r w:rsidRPr="005F7876">
        <w:rPr>
          <w:lang w:val="en-US"/>
        </w:rPr>
        <w:t>The employee may decide not to approach the harasser, but simply to log the complaint with one of the designated persons of confidence, to ensure that any refusal to comply with sexual requests does not later affect job prospects</w:t>
      </w:r>
    </w:p>
    <w:p w:rsidR="005F7876" w:rsidRPr="005F7876" w:rsidRDefault="005F7876" w:rsidP="005F7876">
      <w:pPr>
        <w:pStyle w:val="Listeafsnit"/>
        <w:numPr>
          <w:ilvl w:val="0"/>
          <w:numId w:val="3"/>
        </w:numPr>
        <w:rPr>
          <w:lang w:val="en-US"/>
        </w:rPr>
      </w:pPr>
      <w:r w:rsidRPr="005F7876">
        <w:rPr>
          <w:lang w:val="en-US"/>
        </w:rPr>
        <w:lastRenderedPageBreak/>
        <w:t>The informal complaint should be noted in the log book</w:t>
      </w:r>
    </w:p>
    <w:p w:rsidR="005F7876" w:rsidRPr="005F7876" w:rsidRDefault="005F7876" w:rsidP="005F7876">
      <w:pPr>
        <w:pStyle w:val="Listeafsnit"/>
        <w:numPr>
          <w:ilvl w:val="0"/>
          <w:numId w:val="3"/>
        </w:numPr>
        <w:rPr>
          <w:lang w:val="en-US"/>
        </w:rPr>
      </w:pPr>
      <w:r w:rsidRPr="005F7876">
        <w:rPr>
          <w:lang w:val="en-US"/>
        </w:rPr>
        <w:t>The alleged harasser should be informed of the complaint made against him/her and given the opportunity to amend his/her behaviour</w:t>
      </w:r>
    </w:p>
    <w:p w:rsidR="005F7876" w:rsidRPr="005F7876" w:rsidRDefault="005F7876" w:rsidP="005F7876">
      <w:pPr>
        <w:pStyle w:val="Listeafsnit"/>
        <w:numPr>
          <w:ilvl w:val="0"/>
          <w:numId w:val="3"/>
        </w:numPr>
        <w:rPr>
          <w:lang w:val="en-US"/>
        </w:rPr>
      </w:pPr>
      <w:r w:rsidRPr="005F7876">
        <w:rPr>
          <w:lang w:val="en-US"/>
        </w:rPr>
        <w:t>Any logged complaints should trigger either informal or formal proceedings.</w:t>
      </w:r>
    </w:p>
    <w:p w:rsidR="005F7876" w:rsidRPr="005F7876" w:rsidRDefault="005F7876" w:rsidP="005F7876">
      <w:pPr>
        <w:pStyle w:val="Overskrift4"/>
        <w:rPr>
          <w:lang w:val="en-US"/>
        </w:rPr>
      </w:pPr>
      <w:r w:rsidRPr="005F7876">
        <w:rPr>
          <w:lang w:val="en-US"/>
        </w:rPr>
        <w:t>Dealing with complaints formally</w:t>
      </w:r>
    </w:p>
    <w:p w:rsidR="005F7876" w:rsidRPr="005F7876" w:rsidRDefault="005F7876" w:rsidP="005F7876">
      <w:pPr>
        <w:rPr>
          <w:lang w:val="en-US"/>
        </w:rPr>
      </w:pPr>
      <w:r w:rsidRPr="005F7876">
        <w:rPr>
          <w:lang w:val="en-US"/>
        </w:rPr>
        <w:t>Employees should approach one of the persons of confidence to make a complaint, and the date of this complaint should be logged</w:t>
      </w:r>
    </w:p>
    <w:p w:rsidR="005F7876" w:rsidRPr="005F7876" w:rsidRDefault="005F7876" w:rsidP="005F7876">
      <w:pPr>
        <w:rPr>
          <w:lang w:val="en-US"/>
        </w:rPr>
      </w:pPr>
      <w:r w:rsidRPr="005F7876">
        <w:rPr>
          <w:lang w:val="en-US"/>
        </w:rPr>
        <w:t>The harassed person</w:t>
      </w:r>
    </w:p>
    <w:p w:rsidR="005F7876" w:rsidRPr="005F7876" w:rsidRDefault="005F7876" w:rsidP="005F7876">
      <w:pPr>
        <w:pStyle w:val="Listeafsnit"/>
        <w:numPr>
          <w:ilvl w:val="0"/>
          <w:numId w:val="4"/>
        </w:numPr>
        <w:rPr>
          <w:lang w:val="en-US"/>
        </w:rPr>
      </w:pPr>
      <w:r w:rsidRPr="005F7876">
        <w:rPr>
          <w:lang w:val="en-US"/>
        </w:rPr>
        <w:t>A person of confidence should invite the employee to a meeting. If required the employee may be accompanied by a trade union representative/shop steward or colleague</w:t>
      </w:r>
    </w:p>
    <w:p w:rsidR="005F7876" w:rsidRPr="005F7876" w:rsidRDefault="005F7876" w:rsidP="005F7876">
      <w:pPr>
        <w:pStyle w:val="Listeafsnit"/>
        <w:numPr>
          <w:ilvl w:val="0"/>
          <w:numId w:val="4"/>
        </w:numPr>
        <w:rPr>
          <w:lang w:val="en-US"/>
        </w:rPr>
      </w:pPr>
      <w:r w:rsidRPr="005F7876">
        <w:rPr>
          <w:lang w:val="en-US"/>
        </w:rPr>
        <w:t>The detailed complaint should be set out in writing in the log book</w:t>
      </w:r>
    </w:p>
    <w:p w:rsidR="005F7876" w:rsidRPr="005F7876" w:rsidRDefault="005F7876" w:rsidP="005F7876">
      <w:pPr>
        <w:pStyle w:val="Listeafsnit"/>
        <w:numPr>
          <w:ilvl w:val="0"/>
          <w:numId w:val="4"/>
        </w:numPr>
        <w:rPr>
          <w:lang w:val="en-US"/>
        </w:rPr>
      </w:pPr>
      <w:r w:rsidRPr="005F7876">
        <w:rPr>
          <w:lang w:val="en-US"/>
        </w:rPr>
        <w:t>At the meeting, the victim should be told that the complaint will be investigated and witnesses questioned, and that the alleged harassed person has a right to a fair hearing</w:t>
      </w:r>
    </w:p>
    <w:p w:rsidR="005F7876" w:rsidRPr="005F7876" w:rsidRDefault="005F7876" w:rsidP="005F7876">
      <w:pPr>
        <w:pStyle w:val="Listeafsnit"/>
        <w:numPr>
          <w:ilvl w:val="0"/>
          <w:numId w:val="4"/>
        </w:numPr>
        <w:rPr>
          <w:lang w:val="en-US"/>
        </w:rPr>
      </w:pPr>
      <w:r w:rsidRPr="005F7876">
        <w:rPr>
          <w:lang w:val="en-US"/>
        </w:rPr>
        <w:t>If the alleged action is serious, then it may be necessary to relocate or temporarily suspend the alleged harasser</w:t>
      </w:r>
    </w:p>
    <w:p w:rsidR="005F7876" w:rsidRPr="005F7876" w:rsidRDefault="005F7876" w:rsidP="005F7876">
      <w:pPr>
        <w:pStyle w:val="Listeafsnit"/>
        <w:numPr>
          <w:ilvl w:val="0"/>
          <w:numId w:val="4"/>
        </w:numPr>
        <w:rPr>
          <w:lang w:val="en-US"/>
        </w:rPr>
      </w:pPr>
      <w:r w:rsidRPr="005F7876">
        <w:rPr>
          <w:lang w:val="en-US"/>
        </w:rPr>
        <w:t>This investigation is part of the official company grievance procedure.</w:t>
      </w:r>
    </w:p>
    <w:p w:rsidR="005F7876" w:rsidRPr="005F7876" w:rsidRDefault="005F7876" w:rsidP="005F7876">
      <w:pPr>
        <w:rPr>
          <w:lang w:val="en-US"/>
        </w:rPr>
      </w:pPr>
      <w:r w:rsidRPr="005F7876">
        <w:rPr>
          <w:lang w:val="en-US"/>
        </w:rPr>
        <w:t>The alleged harasser</w:t>
      </w:r>
    </w:p>
    <w:p w:rsidR="005F7876" w:rsidRPr="005F7876" w:rsidRDefault="005F7876" w:rsidP="005F7876">
      <w:pPr>
        <w:pStyle w:val="Listeafsnit"/>
        <w:numPr>
          <w:ilvl w:val="0"/>
          <w:numId w:val="5"/>
        </w:numPr>
        <w:rPr>
          <w:lang w:val="en-US"/>
        </w:rPr>
      </w:pPr>
      <w:r w:rsidRPr="005F7876">
        <w:rPr>
          <w:lang w:val="en-US"/>
        </w:rPr>
        <w:t>The alleged harasser, who may be accompanied by a trade union representative/shop steward or colleague, meets with the person of confidence, is informed about the complaint, and given a chance to answer the allegation</w:t>
      </w:r>
    </w:p>
    <w:p w:rsidR="005F7876" w:rsidRPr="005F7876" w:rsidRDefault="005F7876" w:rsidP="005F7876">
      <w:pPr>
        <w:pStyle w:val="Listeafsnit"/>
        <w:numPr>
          <w:ilvl w:val="0"/>
          <w:numId w:val="5"/>
        </w:numPr>
        <w:rPr>
          <w:lang w:val="en-US"/>
        </w:rPr>
      </w:pPr>
      <w:r w:rsidRPr="005F7876">
        <w:rPr>
          <w:lang w:val="en-US"/>
        </w:rPr>
        <w:t>The harasser is told that the matter will be dealt with formally, that his/her responses are also logged, and that this investigation is part of the official grievance procedure</w:t>
      </w:r>
    </w:p>
    <w:p w:rsidR="005F7876" w:rsidRPr="005F7876" w:rsidRDefault="005F7876" w:rsidP="005F7876">
      <w:pPr>
        <w:rPr>
          <w:lang w:val="en-US"/>
        </w:rPr>
      </w:pPr>
      <w:r w:rsidRPr="005F7876">
        <w:rPr>
          <w:lang w:val="en-US"/>
        </w:rPr>
        <w:t>Investigating the complaint</w:t>
      </w:r>
    </w:p>
    <w:p w:rsidR="005F7876" w:rsidRPr="005F7876" w:rsidRDefault="005F7876" w:rsidP="005F7876">
      <w:pPr>
        <w:pStyle w:val="Listeafsnit"/>
        <w:numPr>
          <w:ilvl w:val="0"/>
          <w:numId w:val="6"/>
        </w:numPr>
        <w:rPr>
          <w:lang w:val="en-US"/>
        </w:rPr>
      </w:pPr>
      <w:r w:rsidRPr="005F7876">
        <w:rPr>
          <w:lang w:val="en-US"/>
        </w:rPr>
        <w:t>Establish clear terms of reference for those who investigate the complaint. The designated persons of confidence should investigate the complaint impartially</w:t>
      </w:r>
    </w:p>
    <w:p w:rsidR="005F7876" w:rsidRPr="005F7876" w:rsidRDefault="005F7876" w:rsidP="005F7876">
      <w:pPr>
        <w:pStyle w:val="Listeafsnit"/>
        <w:numPr>
          <w:ilvl w:val="0"/>
          <w:numId w:val="6"/>
        </w:numPr>
        <w:rPr>
          <w:lang w:val="en-US"/>
        </w:rPr>
      </w:pPr>
      <w:r w:rsidRPr="005F7876">
        <w:rPr>
          <w:lang w:val="en-US"/>
        </w:rPr>
        <w:t>The person(s) investigating the claim will meet with any known witnesses or anyone else to establish the facts. Witnesses will be interviewed in private, not in the presence of either the alleged victim or alleged harasser</w:t>
      </w:r>
    </w:p>
    <w:p w:rsidR="005F7876" w:rsidRPr="005F7876" w:rsidRDefault="005F7876" w:rsidP="005F7876">
      <w:pPr>
        <w:rPr>
          <w:lang w:val="en-US"/>
        </w:rPr>
      </w:pPr>
      <w:r w:rsidRPr="005F7876">
        <w:rPr>
          <w:lang w:val="en-US"/>
        </w:rPr>
        <w:t>All information should be kept confidential, but records of meetings must be kept</w:t>
      </w:r>
    </w:p>
    <w:p w:rsidR="005F7876" w:rsidRPr="005F7876" w:rsidRDefault="005F7876" w:rsidP="005F7876">
      <w:pPr>
        <w:rPr>
          <w:lang w:val="en-US"/>
        </w:rPr>
      </w:pPr>
      <w:r w:rsidRPr="005F7876">
        <w:rPr>
          <w:lang w:val="en-US"/>
        </w:rPr>
        <w:t>The employer should be informed of the decision.</w:t>
      </w:r>
    </w:p>
    <w:p w:rsidR="005F7876" w:rsidRPr="005F7876" w:rsidRDefault="005F7876" w:rsidP="00A175E7">
      <w:pPr>
        <w:rPr>
          <w:lang w:val="en-US"/>
        </w:rPr>
      </w:pPr>
      <w:r w:rsidRPr="005F7876">
        <w:rPr>
          <w:lang w:val="en-US"/>
        </w:rPr>
        <w:t xml:space="preserve">Communicating a decision to the complainant </w:t>
      </w:r>
    </w:p>
    <w:p w:rsidR="005F7876" w:rsidRPr="005F7876" w:rsidRDefault="005F7876" w:rsidP="005F7876">
      <w:pPr>
        <w:pStyle w:val="Listeafsnit"/>
        <w:numPr>
          <w:ilvl w:val="0"/>
          <w:numId w:val="7"/>
        </w:numPr>
        <w:rPr>
          <w:lang w:val="en-US"/>
        </w:rPr>
      </w:pPr>
      <w:r w:rsidRPr="005F7876">
        <w:rPr>
          <w:lang w:val="en-US"/>
        </w:rPr>
        <w:t>The person who made the complaint, who may be accompanied by their trade union representative/shop steward, will be told the outcome of the investigation in a face-to-face meeting by the person of confidence, and it will also be written down.</w:t>
      </w:r>
    </w:p>
    <w:p w:rsidR="005F7876" w:rsidRPr="005F7876" w:rsidRDefault="005F7876" w:rsidP="005F7876">
      <w:pPr>
        <w:rPr>
          <w:lang w:val="en-US"/>
        </w:rPr>
      </w:pPr>
      <w:r w:rsidRPr="005F7876">
        <w:rPr>
          <w:lang w:val="en-US"/>
        </w:rPr>
        <w:t>Communicating a decision to the alleged harasser</w:t>
      </w:r>
    </w:p>
    <w:p w:rsidR="005F7876" w:rsidRPr="005F7876" w:rsidRDefault="005F7876" w:rsidP="005F7876">
      <w:pPr>
        <w:rPr>
          <w:lang w:val="en-US"/>
        </w:rPr>
      </w:pPr>
      <w:r w:rsidRPr="005F7876">
        <w:rPr>
          <w:lang w:val="en-US"/>
        </w:rPr>
        <w:t>The alleged harasser will be told the result of the investigation in a face-to-face meeting with the person of confidence, and it will also be written down</w:t>
      </w:r>
    </w:p>
    <w:p w:rsidR="005F7876" w:rsidRPr="005F7876" w:rsidRDefault="005F7876" w:rsidP="005F7876">
      <w:pPr>
        <w:rPr>
          <w:lang w:val="en-US"/>
        </w:rPr>
      </w:pPr>
      <w:r w:rsidRPr="005F7876">
        <w:rPr>
          <w:lang w:val="en-US"/>
        </w:rPr>
        <w:t>The alleged harasser may be accompanied by their trade union representative/shop steward.</w:t>
      </w:r>
    </w:p>
    <w:p w:rsidR="005F7876" w:rsidRDefault="005F7876" w:rsidP="005F7876">
      <w:pPr>
        <w:rPr>
          <w:lang w:val="en-US"/>
        </w:rPr>
      </w:pPr>
      <w:r w:rsidRPr="005F7876">
        <w:rPr>
          <w:lang w:val="en-US"/>
        </w:rPr>
        <w:t xml:space="preserve">Where the investigation decides there was sexual harassment </w:t>
      </w:r>
    </w:p>
    <w:p w:rsidR="005F7876" w:rsidRPr="005F7876" w:rsidRDefault="005F7876" w:rsidP="005F7876">
      <w:pPr>
        <w:rPr>
          <w:lang w:val="en-US"/>
        </w:rPr>
      </w:pPr>
      <w:r>
        <w:rPr>
          <w:lang w:val="en-US"/>
        </w:rPr>
        <w:t>T</w:t>
      </w:r>
      <w:r w:rsidRPr="005F7876">
        <w:rPr>
          <w:lang w:val="en-US"/>
        </w:rPr>
        <w:t>he victim</w:t>
      </w:r>
    </w:p>
    <w:p w:rsidR="005F7876" w:rsidRPr="005F7876" w:rsidRDefault="005F7876" w:rsidP="005F7876">
      <w:pPr>
        <w:pStyle w:val="Listeafsnit"/>
        <w:numPr>
          <w:ilvl w:val="0"/>
          <w:numId w:val="7"/>
        </w:numPr>
        <w:rPr>
          <w:lang w:val="en-US"/>
        </w:rPr>
      </w:pPr>
      <w:r w:rsidRPr="005F7876">
        <w:rPr>
          <w:lang w:val="en-US"/>
        </w:rPr>
        <w:lastRenderedPageBreak/>
        <w:t xml:space="preserve">The employer should take all steps to reassure the victim and protect him/her from further potential harassment or victimisation whilst offering support and counselling. </w:t>
      </w:r>
    </w:p>
    <w:p w:rsidR="005F7876" w:rsidRPr="005F7876" w:rsidRDefault="005F7876" w:rsidP="005F7876">
      <w:pPr>
        <w:rPr>
          <w:lang w:val="en-US"/>
        </w:rPr>
      </w:pPr>
      <w:r>
        <w:rPr>
          <w:lang w:val="en-US"/>
        </w:rPr>
        <w:t>T</w:t>
      </w:r>
      <w:r w:rsidRPr="005F7876">
        <w:rPr>
          <w:lang w:val="en-US"/>
        </w:rPr>
        <w:t xml:space="preserve">he harasser </w:t>
      </w:r>
    </w:p>
    <w:p w:rsidR="005F7876" w:rsidRPr="005F7876" w:rsidRDefault="005F7876" w:rsidP="005F7876">
      <w:pPr>
        <w:pStyle w:val="Listeafsnit"/>
        <w:numPr>
          <w:ilvl w:val="0"/>
          <w:numId w:val="7"/>
        </w:numPr>
        <w:rPr>
          <w:lang w:val="en-US"/>
        </w:rPr>
      </w:pPr>
      <w:r w:rsidRPr="005F7876">
        <w:rPr>
          <w:lang w:val="en-US"/>
        </w:rPr>
        <w:t>Disciplinary action will be taken, such as redeployment at work, or if the case is more severe, sacking.</w:t>
      </w:r>
    </w:p>
    <w:p w:rsidR="005F7876" w:rsidRPr="005F7876" w:rsidRDefault="005F7876" w:rsidP="005F7876">
      <w:pPr>
        <w:rPr>
          <w:lang w:val="en-US"/>
        </w:rPr>
      </w:pPr>
      <w:r w:rsidRPr="005F7876">
        <w:rPr>
          <w:lang w:val="en-US"/>
        </w:rPr>
        <w:t>Where the investigation decides there was no harassment</w:t>
      </w:r>
    </w:p>
    <w:p w:rsidR="005F7876" w:rsidRPr="005F7876" w:rsidRDefault="005F7876" w:rsidP="005F7876">
      <w:pPr>
        <w:pStyle w:val="Listeafsnit"/>
        <w:numPr>
          <w:ilvl w:val="0"/>
          <w:numId w:val="7"/>
        </w:numPr>
        <w:rPr>
          <w:lang w:val="en-US"/>
        </w:rPr>
      </w:pPr>
      <w:r w:rsidRPr="005F7876">
        <w:rPr>
          <w:lang w:val="en-US"/>
        </w:rPr>
        <w:t>The alleged victim may appeal, but may also ask to be redeployed at work.</w:t>
      </w:r>
    </w:p>
    <w:p w:rsidR="009F6154" w:rsidRPr="005F7876" w:rsidRDefault="009F6154" w:rsidP="005F7876">
      <w:pPr>
        <w:pStyle w:val="Overskrift1"/>
        <w:rPr>
          <w:lang w:val="en-US"/>
        </w:rPr>
      </w:pPr>
      <w:r w:rsidRPr="005F7876">
        <w:rPr>
          <w:lang w:val="en-US"/>
        </w:rPr>
        <w:br w:type="page"/>
      </w:r>
    </w:p>
    <w:p w:rsidR="009F6154" w:rsidRPr="005F7876" w:rsidRDefault="009F6154">
      <w:pPr>
        <w:rPr>
          <w:lang w:val="en-US"/>
        </w:rPr>
      </w:pPr>
    </w:p>
    <w:p w:rsidR="005F1D44" w:rsidRPr="005F7876" w:rsidRDefault="005F1D44" w:rsidP="005F1D44">
      <w:pPr>
        <w:rPr>
          <w:lang w:val="en-US"/>
        </w:rPr>
      </w:pPr>
    </w:p>
    <w:p w:rsidR="005F1D44" w:rsidRPr="005F7876" w:rsidRDefault="005F1D44" w:rsidP="005F1D44">
      <w:pPr>
        <w:rPr>
          <w:lang w:val="en-US"/>
        </w:rPr>
      </w:pPr>
    </w:p>
    <w:p w:rsidR="00270D1F" w:rsidRPr="005F7876" w:rsidRDefault="00270D1F" w:rsidP="005F1D44">
      <w:pPr>
        <w:rPr>
          <w:b/>
          <w:lang w:val="en-US"/>
        </w:rPr>
      </w:pPr>
    </w:p>
    <w:sectPr w:rsidR="00270D1F" w:rsidRPr="005F7876" w:rsidSect="009F6154">
      <w:headerReference w:type="default" r:id="rId8"/>
      <w:footerReference w:type="default" r:id="rId9"/>
      <w:headerReference w:type="first" r:id="rId10"/>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63D1" w:rsidRDefault="006463D1" w:rsidP="005F1D44">
      <w:pPr>
        <w:spacing w:after="0"/>
      </w:pPr>
      <w:r>
        <w:separator/>
      </w:r>
    </w:p>
  </w:endnote>
  <w:endnote w:type="continuationSeparator" w:id="1">
    <w:p w:rsidR="006463D1" w:rsidRDefault="006463D1"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2297"/>
      <w:docPartObj>
        <w:docPartGallery w:val="Page Numbers (Bottom of Page)"/>
        <w:docPartUnique/>
      </w:docPartObj>
    </w:sdtPr>
    <w:sdtContent>
      <w:p w:rsidR="009E619F" w:rsidRDefault="007421EE">
        <w:pPr>
          <w:pStyle w:val="Sidefod"/>
          <w:jc w:val="right"/>
        </w:pPr>
        <w:fldSimple w:instr=" PAGE   \* MERGEFORMAT ">
          <w:r w:rsidR="00A175E7">
            <w:rPr>
              <w:noProof/>
            </w:rPr>
            <w:t>2</w:t>
          </w:r>
        </w:fldSimple>
      </w:p>
    </w:sdtContent>
  </w:sdt>
  <w:p w:rsidR="009E619F" w:rsidRDefault="009E619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63D1" w:rsidRDefault="006463D1" w:rsidP="005F1D44">
      <w:pPr>
        <w:spacing w:after="0"/>
      </w:pPr>
      <w:r>
        <w:separator/>
      </w:r>
    </w:p>
  </w:footnote>
  <w:footnote w:type="continuationSeparator" w:id="1">
    <w:p w:rsidR="006463D1" w:rsidRDefault="006463D1"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2188"/>
    </w:tblGrid>
    <w:tr w:rsidR="00B2111F" w:rsidTr="009F6154">
      <w:tc>
        <w:tcPr>
          <w:tcW w:w="1843" w:type="dxa"/>
        </w:tcPr>
        <w:p w:rsidR="00B2111F" w:rsidRDefault="00B2111F" w:rsidP="005F1D44">
          <w:pPr>
            <w:pStyle w:val="Sidehoved"/>
          </w:pPr>
          <w:r>
            <w:rPr>
              <w:noProof/>
              <w:lang w:eastAsia="da-DK"/>
            </w:rPr>
            <w:drawing>
              <wp:inline distT="0" distB="0" distL="0" distR="0">
                <wp:extent cx="899832" cy="224809"/>
                <wp:effectExtent l="19050" t="0" r="0"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904108" cy="225877"/>
                        </a:xfrm>
                        <a:prstGeom prst="rect">
                          <a:avLst/>
                        </a:prstGeom>
                      </pic:spPr>
                    </pic:pic>
                  </a:graphicData>
                </a:graphic>
              </wp:inline>
            </w:drawing>
          </w:r>
        </w:p>
      </w:tc>
      <w:tc>
        <w:tcPr>
          <w:tcW w:w="2188" w:type="dxa"/>
          <w:vAlign w:val="center"/>
        </w:tcPr>
        <w:p w:rsidR="00B2111F" w:rsidRPr="00B2111F" w:rsidRDefault="00B2111F" w:rsidP="00B2111F">
          <w:pPr>
            <w:pStyle w:val="Sidehoved"/>
            <w:jc w:val="right"/>
            <w:rPr>
              <w:color w:val="0078D7"/>
            </w:rPr>
          </w:pPr>
          <w:r w:rsidRPr="009F6154">
            <w:rPr>
              <w:color w:val="0078D7"/>
              <w:sz w:val="28"/>
            </w:rPr>
            <w:t>Social Dialogue</w:t>
          </w:r>
        </w:p>
      </w:tc>
    </w:tr>
  </w:tbl>
  <w:p w:rsidR="005F1D44" w:rsidRDefault="005F1D44" w:rsidP="005F1D44">
    <w:pPr>
      <w:pStyle w:val="Sidehoved"/>
    </w:pPr>
  </w:p>
  <w:p w:rsidR="005F1D44" w:rsidRPr="005F1D44" w:rsidRDefault="00A175E7"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5F1D44" w:rsidRDefault="005F1D4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9F6154" w:rsidTr="0026630A">
      <w:tc>
        <w:tcPr>
          <w:tcW w:w="3510" w:type="dxa"/>
        </w:tcPr>
        <w:p w:rsidR="009F6154" w:rsidRDefault="009F6154" w:rsidP="0026630A">
          <w:pPr>
            <w:pStyle w:val="Sidehoved"/>
          </w:pPr>
          <w:r>
            <w:rPr>
              <w:noProof/>
              <w:lang w:eastAsia="da-DK"/>
            </w:rPr>
            <w:drawing>
              <wp:inline distT="0" distB="0" distL="0" distR="0">
                <wp:extent cx="1980079" cy="494691"/>
                <wp:effectExtent l="19050" t="0" r="1121" b="0"/>
                <wp:docPr id="11"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9F6154" w:rsidRPr="00B2111F" w:rsidRDefault="009F6154" w:rsidP="0026630A">
          <w:pPr>
            <w:pStyle w:val="Sidehoved"/>
            <w:jc w:val="right"/>
            <w:rPr>
              <w:color w:val="0078D7"/>
            </w:rPr>
          </w:pPr>
          <w:r w:rsidRPr="00B2111F">
            <w:rPr>
              <w:color w:val="0078D7"/>
              <w:sz w:val="56"/>
            </w:rPr>
            <w:t>Social Dialogue</w:t>
          </w:r>
        </w:p>
      </w:tc>
    </w:tr>
  </w:tbl>
  <w:p w:rsidR="009F6154" w:rsidRDefault="009F6154">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E32D8"/>
    <w:multiLevelType w:val="hybridMultilevel"/>
    <w:tmpl w:val="81D677B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14E72263"/>
    <w:multiLevelType w:val="hybridMultilevel"/>
    <w:tmpl w:val="AF1071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1D0D3D09"/>
    <w:multiLevelType w:val="hybridMultilevel"/>
    <w:tmpl w:val="ABC66FC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270A5295"/>
    <w:multiLevelType w:val="hybridMultilevel"/>
    <w:tmpl w:val="C3C4B2E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2EED7C70"/>
    <w:multiLevelType w:val="hybridMultilevel"/>
    <w:tmpl w:val="6906A78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332A0669"/>
    <w:multiLevelType w:val="hybridMultilevel"/>
    <w:tmpl w:val="DAE058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75285339"/>
    <w:multiLevelType w:val="hybridMultilevel"/>
    <w:tmpl w:val="17FA5B4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6"/>
  </w:num>
  <w:num w:numId="5">
    <w:abstractNumId w:val="3"/>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drawingGridHorizontalSpacing w:val="110"/>
  <w:displayHorizontalDrawingGridEvery w:val="2"/>
  <w:characterSpacingControl w:val="doNotCompress"/>
  <w:hdrShapeDefaults>
    <o:shapedefaults v:ext="edit" spidmax="12290"/>
  </w:hdrShapeDefaults>
  <w:footnotePr>
    <w:footnote w:id="0"/>
    <w:footnote w:id="1"/>
  </w:footnotePr>
  <w:endnotePr>
    <w:endnote w:id="0"/>
    <w:endnote w:id="1"/>
  </w:endnotePr>
  <w:compat/>
  <w:rsids>
    <w:rsidRoot w:val="00496BC7"/>
    <w:rsid w:val="00012663"/>
    <w:rsid w:val="00270D1F"/>
    <w:rsid w:val="00496BC7"/>
    <w:rsid w:val="005F1D44"/>
    <w:rsid w:val="005F7876"/>
    <w:rsid w:val="006463D1"/>
    <w:rsid w:val="00741C72"/>
    <w:rsid w:val="007421EE"/>
    <w:rsid w:val="00860B68"/>
    <w:rsid w:val="009E619F"/>
    <w:rsid w:val="009F51A9"/>
    <w:rsid w:val="009F6154"/>
    <w:rsid w:val="00A175E7"/>
    <w:rsid w:val="00AF3C8B"/>
    <w:rsid w:val="00B2111F"/>
    <w:rsid w:val="00C16586"/>
    <w:rsid w:val="00EF71A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5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5F7876"/>
    <w:pPr>
      <w:ind w:left="720"/>
      <w:contextualSpacing/>
    </w:p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 w:id="761297034">
      <w:bodyDiv w:val="1"/>
      <w:marLeft w:val="0"/>
      <w:marRight w:val="0"/>
      <w:marTop w:val="0"/>
      <w:marBottom w:val="0"/>
      <w:divBdr>
        <w:top w:val="none" w:sz="0" w:space="0" w:color="auto"/>
        <w:left w:val="none" w:sz="0" w:space="0" w:color="auto"/>
        <w:bottom w:val="none" w:sz="0" w:space="0" w:color="auto"/>
        <w:right w:val="none" w:sz="0" w:space="0" w:color="auto"/>
      </w:divBdr>
      <w:divsChild>
        <w:div w:id="982849517">
          <w:marLeft w:val="806"/>
          <w:marRight w:val="0"/>
          <w:marTop w:val="115"/>
          <w:marBottom w:val="0"/>
          <w:divBdr>
            <w:top w:val="none" w:sz="0" w:space="0" w:color="auto"/>
            <w:left w:val="none" w:sz="0" w:space="0" w:color="auto"/>
            <w:bottom w:val="none" w:sz="0" w:space="0" w:color="auto"/>
            <w:right w:val="none" w:sz="0" w:space="0" w:color="auto"/>
          </w:divBdr>
        </w:div>
        <w:div w:id="2099674636">
          <w:marLeft w:val="547"/>
          <w:marRight w:val="0"/>
          <w:marTop w:val="96"/>
          <w:marBottom w:val="0"/>
          <w:divBdr>
            <w:top w:val="none" w:sz="0" w:space="0" w:color="auto"/>
            <w:left w:val="none" w:sz="0" w:space="0" w:color="auto"/>
            <w:bottom w:val="none" w:sz="0" w:space="0" w:color="auto"/>
            <w:right w:val="none" w:sz="0" w:space="0" w:color="auto"/>
          </w:divBdr>
        </w:div>
        <w:div w:id="1276980194">
          <w:marLeft w:val="547"/>
          <w:marRight w:val="0"/>
          <w:marTop w:val="96"/>
          <w:marBottom w:val="0"/>
          <w:divBdr>
            <w:top w:val="none" w:sz="0" w:space="0" w:color="auto"/>
            <w:left w:val="none" w:sz="0" w:space="0" w:color="auto"/>
            <w:bottom w:val="none" w:sz="0" w:space="0" w:color="auto"/>
            <w:right w:val="none" w:sz="0" w:space="0" w:color="auto"/>
          </w:divBdr>
        </w:div>
        <w:div w:id="94325945">
          <w:marLeft w:val="547"/>
          <w:marRight w:val="0"/>
          <w:marTop w:val="115"/>
          <w:marBottom w:val="0"/>
          <w:divBdr>
            <w:top w:val="none" w:sz="0" w:space="0" w:color="auto"/>
            <w:left w:val="none" w:sz="0" w:space="0" w:color="auto"/>
            <w:bottom w:val="none" w:sz="0" w:space="0" w:color="auto"/>
            <w:right w:val="none" w:sz="0" w:space="0" w:color="auto"/>
          </w:divBdr>
        </w:div>
        <w:div w:id="1740979876">
          <w:marLeft w:val="547"/>
          <w:marRight w:val="0"/>
          <w:marTop w:val="96"/>
          <w:marBottom w:val="0"/>
          <w:divBdr>
            <w:top w:val="none" w:sz="0" w:space="0" w:color="auto"/>
            <w:left w:val="none" w:sz="0" w:space="0" w:color="auto"/>
            <w:bottom w:val="none" w:sz="0" w:space="0" w:color="auto"/>
            <w:right w:val="none" w:sz="0" w:space="0" w:color="auto"/>
          </w:divBdr>
        </w:div>
        <w:div w:id="1063212185">
          <w:marLeft w:val="547"/>
          <w:marRight w:val="0"/>
          <w:marTop w:val="115"/>
          <w:marBottom w:val="0"/>
          <w:divBdr>
            <w:top w:val="none" w:sz="0" w:space="0" w:color="auto"/>
            <w:left w:val="none" w:sz="0" w:space="0" w:color="auto"/>
            <w:bottom w:val="none" w:sz="0" w:space="0" w:color="auto"/>
            <w:right w:val="none" w:sz="0" w:space="0" w:color="auto"/>
          </w:divBdr>
        </w:div>
        <w:div w:id="263004160">
          <w:marLeft w:val="547"/>
          <w:marRight w:val="0"/>
          <w:marTop w:val="115"/>
          <w:marBottom w:val="0"/>
          <w:divBdr>
            <w:top w:val="none" w:sz="0" w:space="0" w:color="auto"/>
            <w:left w:val="none" w:sz="0" w:space="0" w:color="auto"/>
            <w:bottom w:val="none" w:sz="0" w:space="0" w:color="auto"/>
            <w:right w:val="none" w:sz="0" w:space="0" w:color="auto"/>
          </w:divBdr>
        </w:div>
        <w:div w:id="519852767">
          <w:marLeft w:val="547"/>
          <w:marRight w:val="0"/>
          <w:marTop w:val="115"/>
          <w:marBottom w:val="0"/>
          <w:divBdr>
            <w:top w:val="none" w:sz="0" w:space="0" w:color="auto"/>
            <w:left w:val="none" w:sz="0" w:space="0" w:color="auto"/>
            <w:bottom w:val="none" w:sz="0" w:space="0" w:color="auto"/>
            <w:right w:val="none" w:sz="0" w:space="0" w:color="auto"/>
          </w:divBdr>
        </w:div>
        <w:div w:id="1260867785">
          <w:marLeft w:val="547"/>
          <w:marRight w:val="0"/>
          <w:marTop w:val="115"/>
          <w:marBottom w:val="0"/>
          <w:divBdr>
            <w:top w:val="none" w:sz="0" w:space="0" w:color="auto"/>
            <w:left w:val="none" w:sz="0" w:space="0" w:color="auto"/>
            <w:bottom w:val="none" w:sz="0" w:space="0" w:color="auto"/>
            <w:right w:val="none" w:sz="0" w:space="0" w:color="auto"/>
          </w:divBdr>
        </w:div>
        <w:div w:id="1364131909">
          <w:marLeft w:val="547"/>
          <w:marRight w:val="0"/>
          <w:marTop w:val="115"/>
          <w:marBottom w:val="0"/>
          <w:divBdr>
            <w:top w:val="none" w:sz="0" w:space="0" w:color="auto"/>
            <w:left w:val="none" w:sz="0" w:space="0" w:color="auto"/>
            <w:bottom w:val="none" w:sz="0" w:space="0" w:color="auto"/>
            <w:right w:val="none" w:sz="0" w:space="0" w:color="auto"/>
          </w:divBdr>
        </w:div>
        <w:div w:id="1889101142">
          <w:marLeft w:val="1166"/>
          <w:marRight w:val="0"/>
          <w:marTop w:val="96"/>
          <w:marBottom w:val="0"/>
          <w:divBdr>
            <w:top w:val="none" w:sz="0" w:space="0" w:color="auto"/>
            <w:left w:val="none" w:sz="0" w:space="0" w:color="auto"/>
            <w:bottom w:val="none" w:sz="0" w:space="0" w:color="auto"/>
            <w:right w:val="none" w:sz="0" w:space="0" w:color="auto"/>
          </w:divBdr>
        </w:div>
        <w:div w:id="721902718">
          <w:marLeft w:val="1166"/>
          <w:marRight w:val="0"/>
          <w:marTop w:val="96"/>
          <w:marBottom w:val="0"/>
          <w:divBdr>
            <w:top w:val="none" w:sz="0" w:space="0" w:color="auto"/>
            <w:left w:val="none" w:sz="0" w:space="0" w:color="auto"/>
            <w:bottom w:val="none" w:sz="0" w:space="0" w:color="auto"/>
            <w:right w:val="none" w:sz="0" w:space="0" w:color="auto"/>
          </w:divBdr>
        </w:div>
        <w:div w:id="1703626037">
          <w:marLeft w:val="1166"/>
          <w:marRight w:val="0"/>
          <w:marTop w:val="96"/>
          <w:marBottom w:val="0"/>
          <w:divBdr>
            <w:top w:val="none" w:sz="0" w:space="0" w:color="auto"/>
            <w:left w:val="none" w:sz="0" w:space="0" w:color="auto"/>
            <w:bottom w:val="none" w:sz="0" w:space="0" w:color="auto"/>
            <w:right w:val="none" w:sz="0" w:space="0" w:color="auto"/>
          </w:divBdr>
        </w:div>
        <w:div w:id="523521244">
          <w:marLeft w:val="547"/>
          <w:marRight w:val="0"/>
          <w:marTop w:val="115"/>
          <w:marBottom w:val="0"/>
          <w:divBdr>
            <w:top w:val="none" w:sz="0" w:space="0" w:color="auto"/>
            <w:left w:val="none" w:sz="0" w:space="0" w:color="auto"/>
            <w:bottom w:val="none" w:sz="0" w:space="0" w:color="auto"/>
            <w:right w:val="none" w:sz="0" w:space="0" w:color="auto"/>
          </w:divBdr>
        </w:div>
        <w:div w:id="893076469">
          <w:marLeft w:val="1166"/>
          <w:marRight w:val="0"/>
          <w:marTop w:val="96"/>
          <w:marBottom w:val="0"/>
          <w:divBdr>
            <w:top w:val="none" w:sz="0" w:space="0" w:color="auto"/>
            <w:left w:val="none" w:sz="0" w:space="0" w:color="auto"/>
            <w:bottom w:val="none" w:sz="0" w:space="0" w:color="auto"/>
            <w:right w:val="none" w:sz="0" w:space="0" w:color="auto"/>
          </w:divBdr>
        </w:div>
        <w:div w:id="416748197">
          <w:marLeft w:val="1166"/>
          <w:marRight w:val="0"/>
          <w:marTop w:val="96"/>
          <w:marBottom w:val="0"/>
          <w:divBdr>
            <w:top w:val="none" w:sz="0" w:space="0" w:color="auto"/>
            <w:left w:val="none" w:sz="0" w:space="0" w:color="auto"/>
            <w:bottom w:val="none" w:sz="0" w:space="0" w:color="auto"/>
            <w:right w:val="none" w:sz="0" w:space="0" w:color="auto"/>
          </w:divBdr>
        </w:div>
        <w:div w:id="1196310387">
          <w:marLeft w:val="1166"/>
          <w:marRight w:val="0"/>
          <w:marTop w:val="96"/>
          <w:marBottom w:val="0"/>
          <w:divBdr>
            <w:top w:val="none" w:sz="0" w:space="0" w:color="auto"/>
            <w:left w:val="none" w:sz="0" w:space="0" w:color="auto"/>
            <w:bottom w:val="none" w:sz="0" w:space="0" w:color="auto"/>
            <w:right w:val="none" w:sz="0" w:space="0" w:color="auto"/>
          </w:divBdr>
        </w:div>
        <w:div w:id="1260408277">
          <w:marLeft w:val="547"/>
          <w:marRight w:val="0"/>
          <w:marTop w:val="115"/>
          <w:marBottom w:val="0"/>
          <w:divBdr>
            <w:top w:val="none" w:sz="0" w:space="0" w:color="auto"/>
            <w:left w:val="none" w:sz="0" w:space="0" w:color="auto"/>
            <w:bottom w:val="none" w:sz="0" w:space="0" w:color="auto"/>
            <w:right w:val="none" w:sz="0" w:space="0" w:color="auto"/>
          </w:divBdr>
        </w:div>
        <w:div w:id="54090957">
          <w:marLeft w:val="1166"/>
          <w:marRight w:val="0"/>
          <w:marTop w:val="96"/>
          <w:marBottom w:val="0"/>
          <w:divBdr>
            <w:top w:val="none" w:sz="0" w:space="0" w:color="auto"/>
            <w:left w:val="none" w:sz="0" w:space="0" w:color="auto"/>
            <w:bottom w:val="none" w:sz="0" w:space="0" w:color="auto"/>
            <w:right w:val="none" w:sz="0" w:space="0" w:color="auto"/>
          </w:divBdr>
        </w:div>
        <w:div w:id="1052727973">
          <w:marLeft w:val="547"/>
          <w:marRight w:val="0"/>
          <w:marTop w:val="115"/>
          <w:marBottom w:val="0"/>
          <w:divBdr>
            <w:top w:val="none" w:sz="0" w:space="0" w:color="auto"/>
            <w:left w:val="none" w:sz="0" w:space="0" w:color="auto"/>
            <w:bottom w:val="none" w:sz="0" w:space="0" w:color="auto"/>
            <w:right w:val="none" w:sz="0" w:space="0" w:color="auto"/>
          </w:divBdr>
        </w:div>
        <w:div w:id="436949467">
          <w:marLeft w:val="547"/>
          <w:marRight w:val="0"/>
          <w:marTop w:val="77"/>
          <w:marBottom w:val="0"/>
          <w:divBdr>
            <w:top w:val="none" w:sz="0" w:space="0" w:color="auto"/>
            <w:left w:val="none" w:sz="0" w:space="0" w:color="auto"/>
            <w:bottom w:val="none" w:sz="0" w:space="0" w:color="auto"/>
            <w:right w:val="none" w:sz="0" w:space="0" w:color="auto"/>
          </w:divBdr>
        </w:div>
        <w:div w:id="1453553908">
          <w:marLeft w:val="547"/>
          <w:marRight w:val="0"/>
          <w:marTop w:val="77"/>
          <w:marBottom w:val="0"/>
          <w:divBdr>
            <w:top w:val="none" w:sz="0" w:space="0" w:color="auto"/>
            <w:left w:val="none" w:sz="0" w:space="0" w:color="auto"/>
            <w:bottom w:val="none" w:sz="0" w:space="0" w:color="auto"/>
            <w:right w:val="none" w:sz="0" w:space="0" w:color="auto"/>
          </w:divBdr>
        </w:div>
        <w:div w:id="1740403853">
          <w:marLeft w:val="1166"/>
          <w:marRight w:val="0"/>
          <w:marTop w:val="58"/>
          <w:marBottom w:val="0"/>
          <w:divBdr>
            <w:top w:val="none" w:sz="0" w:space="0" w:color="auto"/>
            <w:left w:val="none" w:sz="0" w:space="0" w:color="auto"/>
            <w:bottom w:val="none" w:sz="0" w:space="0" w:color="auto"/>
            <w:right w:val="none" w:sz="0" w:space="0" w:color="auto"/>
          </w:divBdr>
        </w:div>
        <w:div w:id="2098163604">
          <w:marLeft w:val="1166"/>
          <w:marRight w:val="0"/>
          <w:marTop w:val="58"/>
          <w:marBottom w:val="0"/>
          <w:divBdr>
            <w:top w:val="none" w:sz="0" w:space="0" w:color="auto"/>
            <w:left w:val="none" w:sz="0" w:space="0" w:color="auto"/>
            <w:bottom w:val="none" w:sz="0" w:space="0" w:color="auto"/>
            <w:right w:val="none" w:sz="0" w:space="0" w:color="auto"/>
          </w:divBdr>
        </w:div>
        <w:div w:id="721372548">
          <w:marLeft w:val="1166"/>
          <w:marRight w:val="0"/>
          <w:marTop w:val="58"/>
          <w:marBottom w:val="0"/>
          <w:divBdr>
            <w:top w:val="none" w:sz="0" w:space="0" w:color="auto"/>
            <w:left w:val="none" w:sz="0" w:space="0" w:color="auto"/>
            <w:bottom w:val="none" w:sz="0" w:space="0" w:color="auto"/>
            <w:right w:val="none" w:sz="0" w:space="0" w:color="auto"/>
          </w:divBdr>
        </w:div>
        <w:div w:id="2045010745">
          <w:marLeft w:val="1166"/>
          <w:marRight w:val="0"/>
          <w:marTop w:val="58"/>
          <w:marBottom w:val="0"/>
          <w:divBdr>
            <w:top w:val="none" w:sz="0" w:space="0" w:color="auto"/>
            <w:left w:val="none" w:sz="0" w:space="0" w:color="auto"/>
            <w:bottom w:val="none" w:sz="0" w:space="0" w:color="auto"/>
            <w:right w:val="none" w:sz="0" w:space="0" w:color="auto"/>
          </w:divBdr>
        </w:div>
        <w:div w:id="384530573">
          <w:marLeft w:val="1166"/>
          <w:marRight w:val="0"/>
          <w:marTop w:val="58"/>
          <w:marBottom w:val="0"/>
          <w:divBdr>
            <w:top w:val="none" w:sz="0" w:space="0" w:color="auto"/>
            <w:left w:val="none" w:sz="0" w:space="0" w:color="auto"/>
            <w:bottom w:val="none" w:sz="0" w:space="0" w:color="auto"/>
            <w:right w:val="none" w:sz="0" w:space="0" w:color="auto"/>
          </w:divBdr>
        </w:div>
        <w:div w:id="2006125925">
          <w:marLeft w:val="1166"/>
          <w:marRight w:val="0"/>
          <w:marTop w:val="58"/>
          <w:marBottom w:val="0"/>
          <w:divBdr>
            <w:top w:val="none" w:sz="0" w:space="0" w:color="auto"/>
            <w:left w:val="none" w:sz="0" w:space="0" w:color="auto"/>
            <w:bottom w:val="none" w:sz="0" w:space="0" w:color="auto"/>
            <w:right w:val="none" w:sz="0" w:space="0" w:color="auto"/>
          </w:divBdr>
        </w:div>
        <w:div w:id="1436513470">
          <w:marLeft w:val="547"/>
          <w:marRight w:val="0"/>
          <w:marTop w:val="115"/>
          <w:marBottom w:val="0"/>
          <w:divBdr>
            <w:top w:val="none" w:sz="0" w:space="0" w:color="auto"/>
            <w:left w:val="none" w:sz="0" w:space="0" w:color="auto"/>
            <w:bottom w:val="none" w:sz="0" w:space="0" w:color="auto"/>
            <w:right w:val="none" w:sz="0" w:space="0" w:color="auto"/>
          </w:divBdr>
        </w:div>
        <w:div w:id="1047337185">
          <w:marLeft w:val="547"/>
          <w:marRight w:val="0"/>
          <w:marTop w:val="67"/>
          <w:marBottom w:val="0"/>
          <w:divBdr>
            <w:top w:val="none" w:sz="0" w:space="0" w:color="auto"/>
            <w:left w:val="none" w:sz="0" w:space="0" w:color="auto"/>
            <w:bottom w:val="none" w:sz="0" w:space="0" w:color="auto"/>
            <w:right w:val="none" w:sz="0" w:space="0" w:color="auto"/>
          </w:divBdr>
        </w:div>
        <w:div w:id="87508358">
          <w:marLeft w:val="547"/>
          <w:marRight w:val="0"/>
          <w:marTop w:val="67"/>
          <w:marBottom w:val="0"/>
          <w:divBdr>
            <w:top w:val="none" w:sz="0" w:space="0" w:color="auto"/>
            <w:left w:val="none" w:sz="0" w:space="0" w:color="auto"/>
            <w:bottom w:val="none" w:sz="0" w:space="0" w:color="auto"/>
            <w:right w:val="none" w:sz="0" w:space="0" w:color="auto"/>
          </w:divBdr>
        </w:div>
        <w:div w:id="922686947">
          <w:marLeft w:val="1166"/>
          <w:marRight w:val="0"/>
          <w:marTop w:val="58"/>
          <w:marBottom w:val="0"/>
          <w:divBdr>
            <w:top w:val="none" w:sz="0" w:space="0" w:color="auto"/>
            <w:left w:val="none" w:sz="0" w:space="0" w:color="auto"/>
            <w:bottom w:val="none" w:sz="0" w:space="0" w:color="auto"/>
            <w:right w:val="none" w:sz="0" w:space="0" w:color="auto"/>
          </w:divBdr>
        </w:div>
        <w:div w:id="567304152">
          <w:marLeft w:val="1166"/>
          <w:marRight w:val="0"/>
          <w:marTop w:val="58"/>
          <w:marBottom w:val="0"/>
          <w:divBdr>
            <w:top w:val="none" w:sz="0" w:space="0" w:color="auto"/>
            <w:left w:val="none" w:sz="0" w:space="0" w:color="auto"/>
            <w:bottom w:val="none" w:sz="0" w:space="0" w:color="auto"/>
            <w:right w:val="none" w:sz="0" w:space="0" w:color="auto"/>
          </w:divBdr>
        </w:div>
        <w:div w:id="289676214">
          <w:marLeft w:val="1166"/>
          <w:marRight w:val="0"/>
          <w:marTop w:val="58"/>
          <w:marBottom w:val="0"/>
          <w:divBdr>
            <w:top w:val="none" w:sz="0" w:space="0" w:color="auto"/>
            <w:left w:val="none" w:sz="0" w:space="0" w:color="auto"/>
            <w:bottom w:val="none" w:sz="0" w:space="0" w:color="auto"/>
            <w:right w:val="none" w:sz="0" w:space="0" w:color="auto"/>
          </w:divBdr>
        </w:div>
        <w:div w:id="746341115">
          <w:marLeft w:val="1166"/>
          <w:marRight w:val="0"/>
          <w:marTop w:val="58"/>
          <w:marBottom w:val="0"/>
          <w:divBdr>
            <w:top w:val="none" w:sz="0" w:space="0" w:color="auto"/>
            <w:left w:val="none" w:sz="0" w:space="0" w:color="auto"/>
            <w:bottom w:val="none" w:sz="0" w:space="0" w:color="auto"/>
            <w:right w:val="none" w:sz="0" w:space="0" w:color="auto"/>
          </w:divBdr>
        </w:div>
        <w:div w:id="567306461">
          <w:marLeft w:val="1166"/>
          <w:marRight w:val="0"/>
          <w:marTop w:val="58"/>
          <w:marBottom w:val="0"/>
          <w:divBdr>
            <w:top w:val="none" w:sz="0" w:space="0" w:color="auto"/>
            <w:left w:val="none" w:sz="0" w:space="0" w:color="auto"/>
            <w:bottom w:val="none" w:sz="0" w:space="0" w:color="auto"/>
            <w:right w:val="none" w:sz="0" w:space="0" w:color="auto"/>
          </w:divBdr>
        </w:div>
        <w:div w:id="116531425">
          <w:marLeft w:val="547"/>
          <w:marRight w:val="0"/>
          <w:marTop w:val="67"/>
          <w:marBottom w:val="0"/>
          <w:divBdr>
            <w:top w:val="none" w:sz="0" w:space="0" w:color="auto"/>
            <w:left w:val="none" w:sz="0" w:space="0" w:color="auto"/>
            <w:bottom w:val="none" w:sz="0" w:space="0" w:color="auto"/>
            <w:right w:val="none" w:sz="0" w:space="0" w:color="auto"/>
          </w:divBdr>
        </w:div>
        <w:div w:id="1966080629">
          <w:marLeft w:val="1166"/>
          <w:marRight w:val="0"/>
          <w:marTop w:val="58"/>
          <w:marBottom w:val="0"/>
          <w:divBdr>
            <w:top w:val="none" w:sz="0" w:space="0" w:color="auto"/>
            <w:left w:val="none" w:sz="0" w:space="0" w:color="auto"/>
            <w:bottom w:val="none" w:sz="0" w:space="0" w:color="auto"/>
            <w:right w:val="none" w:sz="0" w:space="0" w:color="auto"/>
          </w:divBdr>
        </w:div>
        <w:div w:id="986252022">
          <w:marLeft w:val="1166"/>
          <w:marRight w:val="0"/>
          <w:marTop w:val="58"/>
          <w:marBottom w:val="0"/>
          <w:divBdr>
            <w:top w:val="none" w:sz="0" w:space="0" w:color="auto"/>
            <w:left w:val="none" w:sz="0" w:space="0" w:color="auto"/>
            <w:bottom w:val="none" w:sz="0" w:space="0" w:color="auto"/>
            <w:right w:val="none" w:sz="0" w:space="0" w:color="auto"/>
          </w:divBdr>
        </w:div>
        <w:div w:id="509683894">
          <w:marLeft w:val="547"/>
          <w:marRight w:val="0"/>
          <w:marTop w:val="154"/>
          <w:marBottom w:val="0"/>
          <w:divBdr>
            <w:top w:val="none" w:sz="0" w:space="0" w:color="auto"/>
            <w:left w:val="none" w:sz="0" w:space="0" w:color="auto"/>
            <w:bottom w:val="none" w:sz="0" w:space="0" w:color="auto"/>
            <w:right w:val="none" w:sz="0" w:space="0" w:color="auto"/>
          </w:divBdr>
        </w:div>
        <w:div w:id="1909262176">
          <w:marLeft w:val="547"/>
          <w:marRight w:val="0"/>
          <w:marTop w:val="86"/>
          <w:marBottom w:val="0"/>
          <w:divBdr>
            <w:top w:val="none" w:sz="0" w:space="0" w:color="auto"/>
            <w:left w:val="none" w:sz="0" w:space="0" w:color="auto"/>
            <w:bottom w:val="none" w:sz="0" w:space="0" w:color="auto"/>
            <w:right w:val="none" w:sz="0" w:space="0" w:color="auto"/>
          </w:divBdr>
        </w:div>
        <w:div w:id="1920868428">
          <w:marLeft w:val="547"/>
          <w:marRight w:val="0"/>
          <w:marTop w:val="86"/>
          <w:marBottom w:val="0"/>
          <w:divBdr>
            <w:top w:val="none" w:sz="0" w:space="0" w:color="auto"/>
            <w:left w:val="none" w:sz="0" w:space="0" w:color="auto"/>
            <w:bottom w:val="none" w:sz="0" w:space="0" w:color="auto"/>
            <w:right w:val="none" w:sz="0" w:space="0" w:color="auto"/>
          </w:divBdr>
        </w:div>
        <w:div w:id="461769380">
          <w:marLeft w:val="547"/>
          <w:marRight w:val="0"/>
          <w:marTop w:val="86"/>
          <w:marBottom w:val="0"/>
          <w:divBdr>
            <w:top w:val="none" w:sz="0" w:space="0" w:color="auto"/>
            <w:left w:val="none" w:sz="0" w:space="0" w:color="auto"/>
            <w:bottom w:val="none" w:sz="0" w:space="0" w:color="auto"/>
            <w:right w:val="none" w:sz="0" w:space="0" w:color="auto"/>
          </w:divBdr>
        </w:div>
        <w:div w:id="1385644772">
          <w:marLeft w:val="547"/>
          <w:marRight w:val="0"/>
          <w:marTop w:val="86"/>
          <w:marBottom w:val="0"/>
          <w:divBdr>
            <w:top w:val="none" w:sz="0" w:space="0" w:color="auto"/>
            <w:left w:val="none" w:sz="0" w:space="0" w:color="auto"/>
            <w:bottom w:val="none" w:sz="0" w:space="0" w:color="auto"/>
            <w:right w:val="none" w:sz="0" w:space="0" w:color="auto"/>
          </w:divBdr>
        </w:div>
        <w:div w:id="1180705741">
          <w:marLeft w:val="547"/>
          <w:marRight w:val="0"/>
          <w:marTop w:val="86"/>
          <w:marBottom w:val="0"/>
          <w:divBdr>
            <w:top w:val="none" w:sz="0" w:space="0" w:color="auto"/>
            <w:left w:val="none" w:sz="0" w:space="0" w:color="auto"/>
            <w:bottom w:val="none" w:sz="0" w:space="0" w:color="auto"/>
            <w:right w:val="none" w:sz="0" w:space="0" w:color="auto"/>
          </w:divBdr>
        </w:div>
        <w:div w:id="349528798">
          <w:marLeft w:val="547"/>
          <w:marRight w:val="0"/>
          <w:marTop w:val="115"/>
          <w:marBottom w:val="0"/>
          <w:divBdr>
            <w:top w:val="none" w:sz="0" w:space="0" w:color="auto"/>
            <w:left w:val="none" w:sz="0" w:space="0" w:color="auto"/>
            <w:bottom w:val="none" w:sz="0" w:space="0" w:color="auto"/>
            <w:right w:val="none" w:sz="0" w:space="0" w:color="auto"/>
          </w:divBdr>
        </w:div>
        <w:div w:id="1952711746">
          <w:marLeft w:val="547"/>
          <w:marRight w:val="0"/>
          <w:marTop w:val="67"/>
          <w:marBottom w:val="0"/>
          <w:divBdr>
            <w:top w:val="none" w:sz="0" w:space="0" w:color="auto"/>
            <w:left w:val="none" w:sz="0" w:space="0" w:color="auto"/>
            <w:bottom w:val="none" w:sz="0" w:space="0" w:color="auto"/>
            <w:right w:val="none" w:sz="0" w:space="0" w:color="auto"/>
          </w:divBdr>
        </w:div>
        <w:div w:id="1905098590">
          <w:marLeft w:val="1166"/>
          <w:marRight w:val="0"/>
          <w:marTop w:val="58"/>
          <w:marBottom w:val="0"/>
          <w:divBdr>
            <w:top w:val="none" w:sz="0" w:space="0" w:color="auto"/>
            <w:left w:val="none" w:sz="0" w:space="0" w:color="auto"/>
            <w:bottom w:val="none" w:sz="0" w:space="0" w:color="auto"/>
            <w:right w:val="none" w:sz="0" w:space="0" w:color="auto"/>
          </w:divBdr>
        </w:div>
        <w:div w:id="1480416398">
          <w:marLeft w:val="547"/>
          <w:marRight w:val="0"/>
          <w:marTop w:val="67"/>
          <w:marBottom w:val="0"/>
          <w:divBdr>
            <w:top w:val="none" w:sz="0" w:space="0" w:color="auto"/>
            <w:left w:val="none" w:sz="0" w:space="0" w:color="auto"/>
            <w:bottom w:val="none" w:sz="0" w:space="0" w:color="auto"/>
            <w:right w:val="none" w:sz="0" w:space="0" w:color="auto"/>
          </w:divBdr>
        </w:div>
        <w:div w:id="1482652683">
          <w:marLeft w:val="1166"/>
          <w:marRight w:val="0"/>
          <w:marTop w:val="58"/>
          <w:marBottom w:val="0"/>
          <w:divBdr>
            <w:top w:val="none" w:sz="0" w:space="0" w:color="auto"/>
            <w:left w:val="none" w:sz="0" w:space="0" w:color="auto"/>
            <w:bottom w:val="none" w:sz="0" w:space="0" w:color="auto"/>
            <w:right w:val="none" w:sz="0" w:space="0" w:color="auto"/>
          </w:divBdr>
        </w:div>
        <w:div w:id="1650592459">
          <w:marLeft w:val="1166"/>
          <w:marRight w:val="0"/>
          <w:marTop w:val="58"/>
          <w:marBottom w:val="0"/>
          <w:divBdr>
            <w:top w:val="none" w:sz="0" w:space="0" w:color="auto"/>
            <w:left w:val="none" w:sz="0" w:space="0" w:color="auto"/>
            <w:bottom w:val="none" w:sz="0" w:space="0" w:color="auto"/>
            <w:right w:val="none" w:sz="0" w:space="0" w:color="auto"/>
          </w:divBdr>
        </w:div>
        <w:div w:id="288979771">
          <w:marLeft w:val="547"/>
          <w:marRight w:val="0"/>
          <w:marTop w:val="67"/>
          <w:marBottom w:val="0"/>
          <w:divBdr>
            <w:top w:val="none" w:sz="0" w:space="0" w:color="auto"/>
            <w:left w:val="none" w:sz="0" w:space="0" w:color="auto"/>
            <w:bottom w:val="none" w:sz="0" w:space="0" w:color="auto"/>
            <w:right w:val="none" w:sz="0" w:space="0" w:color="auto"/>
          </w:divBdr>
        </w:div>
        <w:div w:id="1075740232">
          <w:marLeft w:val="547"/>
          <w:marRight w:val="0"/>
          <w:marTop w:val="67"/>
          <w:marBottom w:val="0"/>
          <w:divBdr>
            <w:top w:val="none" w:sz="0" w:space="0" w:color="auto"/>
            <w:left w:val="none" w:sz="0" w:space="0" w:color="auto"/>
            <w:bottom w:val="none" w:sz="0" w:space="0" w:color="auto"/>
            <w:right w:val="none" w:sz="0" w:space="0" w:color="auto"/>
          </w:divBdr>
        </w:div>
        <w:div w:id="787965562">
          <w:marLeft w:val="547"/>
          <w:marRight w:val="0"/>
          <w:marTop w:val="67"/>
          <w:marBottom w:val="0"/>
          <w:divBdr>
            <w:top w:val="none" w:sz="0" w:space="0" w:color="auto"/>
            <w:left w:val="none" w:sz="0" w:space="0" w:color="auto"/>
            <w:bottom w:val="none" w:sz="0" w:space="0" w:color="auto"/>
            <w:right w:val="none" w:sz="0" w:space="0" w:color="auto"/>
          </w:divBdr>
        </w:div>
        <w:div w:id="98725343">
          <w:marLeft w:val="1166"/>
          <w:marRight w:val="0"/>
          <w:marTop w:val="58"/>
          <w:marBottom w:val="0"/>
          <w:divBdr>
            <w:top w:val="none" w:sz="0" w:space="0" w:color="auto"/>
            <w:left w:val="none" w:sz="0" w:space="0" w:color="auto"/>
            <w:bottom w:val="none" w:sz="0" w:space="0" w:color="auto"/>
            <w:right w:val="none" w:sz="0" w:space="0" w:color="auto"/>
          </w:divBdr>
        </w:div>
        <w:div w:id="797457010">
          <w:marLeft w:val="547"/>
          <w:marRight w:val="0"/>
          <w:marTop w:val="67"/>
          <w:marBottom w:val="0"/>
          <w:divBdr>
            <w:top w:val="none" w:sz="0" w:space="0" w:color="auto"/>
            <w:left w:val="none" w:sz="0" w:space="0" w:color="auto"/>
            <w:bottom w:val="none" w:sz="0" w:space="0" w:color="auto"/>
            <w:right w:val="none" w:sz="0" w:space="0" w:color="auto"/>
          </w:divBdr>
        </w:div>
        <w:div w:id="1280797304">
          <w:marLeft w:val="547"/>
          <w:marRight w:val="0"/>
          <w:marTop w:val="6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ifferent%20page%202.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1FB1B4-9051-46EF-8A20-E7DB2C1FE22F}">
  <ds:schemaRefs>
    <ds:schemaRef ds:uri="http://schemas.openxmlformats.org/officeDocument/2006/bibliography"/>
  </ds:schemaRefs>
</ds:datastoreItem>
</file>

<file path=customXml/itemProps2.xml><?xml version="1.0" encoding="utf-8"?>
<ds:datastoreItem xmlns:ds="http://schemas.openxmlformats.org/officeDocument/2006/customXml" ds:itemID="{551207E5-083A-4AD0-97B7-04685F0A7C2C}"/>
</file>

<file path=customXml/itemProps3.xml><?xml version="1.0" encoding="utf-8"?>
<ds:datastoreItem xmlns:ds="http://schemas.openxmlformats.org/officeDocument/2006/customXml" ds:itemID="{34DC2C80-68E7-4CB2-A216-1F0DD79E9ECB}"/>
</file>

<file path=customXml/itemProps4.xml><?xml version="1.0" encoding="utf-8"?>
<ds:datastoreItem xmlns:ds="http://schemas.openxmlformats.org/officeDocument/2006/customXml" ds:itemID="{312CBDBB-511B-48D4-A903-5FBDF5FB532C}"/>
</file>

<file path=docProps/app.xml><?xml version="1.0" encoding="utf-8"?>
<Properties xmlns="http://schemas.openxmlformats.org/officeDocument/2006/extended-properties" xmlns:vt="http://schemas.openxmlformats.org/officeDocument/2006/docPropsVTypes">
  <Template>SD consortium-different page 2.dotx</Template>
  <TotalTime>11</TotalTime>
  <Pages>4</Pages>
  <Words>729</Words>
  <Characters>4450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2</cp:revision>
  <dcterms:created xsi:type="dcterms:W3CDTF">2019-08-27T15:53:00Z</dcterms:created>
  <dcterms:modified xsi:type="dcterms:W3CDTF">2019-08-28T08:38:00Z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