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102" w:rsidRPr="003E5319" w:rsidRDefault="00BD2102" w:rsidP="00BD2102">
      <w:pPr>
        <w:pStyle w:val="Overskrift2"/>
        <w:rPr>
          <w:sz w:val="28"/>
          <w:lang w:val="en-US"/>
        </w:rPr>
      </w:pPr>
      <w:r>
        <w:rPr>
          <w:sz w:val="28"/>
          <w:lang w:val="en-US"/>
        </w:rPr>
        <w:t>General elements of an OHS in</w:t>
      </w:r>
      <w:r w:rsidRPr="003E5319">
        <w:rPr>
          <w:sz w:val="28"/>
          <w:lang w:val="en-US"/>
        </w:rPr>
        <w:t>s</w:t>
      </w:r>
      <w:r>
        <w:rPr>
          <w:sz w:val="28"/>
          <w:lang w:val="en-US"/>
        </w:rPr>
        <w:t>pe</w:t>
      </w:r>
      <w:r w:rsidRPr="003E5319">
        <w:rPr>
          <w:sz w:val="28"/>
          <w:lang w:val="en-US"/>
        </w:rPr>
        <w:t>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7"/>
        <w:gridCol w:w="4442"/>
        <w:gridCol w:w="4093"/>
      </w:tblGrid>
      <w:tr w:rsidR="00BD2102" w:rsidRPr="007C5B16" w:rsidTr="007C5B16">
        <w:tc>
          <w:tcPr>
            <w:tcW w:w="708" w:type="dxa"/>
            <w:shd w:val="clear" w:color="auto" w:fill="365F91" w:themeFill="accent1" w:themeFillShade="BF"/>
          </w:tcPr>
          <w:p w:rsidR="00BD2102" w:rsidRPr="007C5B16" w:rsidRDefault="00BD2102" w:rsidP="007C5B16">
            <w:pPr>
              <w:pStyle w:val="Overskrift3"/>
              <w:rPr>
                <w:color w:val="FFFFFF" w:themeColor="background1"/>
                <w:lang w:val="en-US"/>
              </w:rPr>
            </w:pPr>
          </w:p>
        </w:tc>
        <w:tc>
          <w:tcPr>
            <w:tcW w:w="4500" w:type="dxa"/>
            <w:shd w:val="clear" w:color="auto" w:fill="365F91" w:themeFill="accent1" w:themeFillShade="BF"/>
          </w:tcPr>
          <w:p w:rsidR="00BD2102" w:rsidRPr="007C5B16" w:rsidRDefault="00BD2102" w:rsidP="007C5B16">
            <w:pPr>
              <w:pStyle w:val="Overskrift3"/>
              <w:rPr>
                <w:color w:val="FFFFFF" w:themeColor="background1"/>
              </w:rPr>
            </w:pPr>
            <w:r w:rsidRPr="007C5B16">
              <w:rPr>
                <w:color w:val="FFFFFF" w:themeColor="background1"/>
              </w:rPr>
              <w:t>Observation categories</w:t>
            </w:r>
          </w:p>
        </w:tc>
        <w:tc>
          <w:tcPr>
            <w:tcW w:w="4144" w:type="dxa"/>
            <w:shd w:val="clear" w:color="auto" w:fill="365F91" w:themeFill="accent1" w:themeFillShade="BF"/>
          </w:tcPr>
          <w:p w:rsidR="00BD2102" w:rsidRPr="007C5B16" w:rsidRDefault="00BD2102" w:rsidP="007C5B16">
            <w:pPr>
              <w:pStyle w:val="Overskrift3"/>
              <w:rPr>
                <w:color w:val="FFFFFF" w:themeColor="background1"/>
              </w:rPr>
            </w:pPr>
            <w:r w:rsidRPr="007C5B16">
              <w:rPr>
                <w:color w:val="FFFFFF" w:themeColor="background1"/>
              </w:rPr>
              <w:t xml:space="preserve">Observations </w:t>
            </w:r>
          </w:p>
        </w:tc>
      </w:tr>
      <w:tr w:rsidR="00BD2102" w:rsidTr="00D100FE">
        <w:tc>
          <w:tcPr>
            <w:tcW w:w="708" w:type="dxa"/>
            <w:shd w:val="clear" w:color="auto" w:fill="auto"/>
          </w:tcPr>
          <w:p w:rsidR="00BD2102" w:rsidRPr="007F0D6F" w:rsidRDefault="00BD2102" w:rsidP="007C5B16">
            <w:pPr>
              <w:pStyle w:val="Overskrift3"/>
            </w:pPr>
            <w:r w:rsidRPr="007F0D6F">
              <w:t>1</w:t>
            </w:r>
          </w:p>
        </w:tc>
        <w:tc>
          <w:tcPr>
            <w:tcW w:w="8644" w:type="dxa"/>
            <w:gridSpan w:val="2"/>
            <w:shd w:val="clear" w:color="auto" w:fill="auto"/>
          </w:tcPr>
          <w:p w:rsidR="00BD2102" w:rsidRPr="007F0D6F" w:rsidRDefault="00BD2102" w:rsidP="007C5B16">
            <w:pPr>
              <w:pStyle w:val="Overskrift3"/>
            </w:pPr>
            <w:r>
              <w:t>The physical work environment</w:t>
            </w:r>
          </w:p>
        </w:tc>
      </w:tr>
      <w:tr w:rsidR="00BD2102" w:rsidTr="00D100FE">
        <w:tc>
          <w:tcPr>
            <w:tcW w:w="708" w:type="dxa"/>
            <w:shd w:val="clear" w:color="auto" w:fill="auto"/>
          </w:tcPr>
          <w:p w:rsidR="00BD2102" w:rsidRDefault="00BD2102" w:rsidP="00D100FE">
            <w:r>
              <w:t>1.1</w:t>
            </w:r>
          </w:p>
        </w:tc>
        <w:tc>
          <w:tcPr>
            <w:tcW w:w="4500" w:type="dxa"/>
            <w:shd w:val="clear" w:color="auto" w:fill="auto"/>
          </w:tcPr>
          <w:p w:rsidR="00BD2102" w:rsidRPr="00FF5343" w:rsidRDefault="00BD2102" w:rsidP="00D100FE">
            <w:pPr>
              <w:rPr>
                <w:lang w:val="en-US"/>
              </w:rPr>
            </w:pPr>
            <w:r>
              <w:rPr>
                <w:lang w:val="en-US"/>
              </w:rPr>
              <w:t>M</w:t>
            </w:r>
            <w:r w:rsidRPr="00FF5343">
              <w:rPr>
                <w:lang w:val="en-US"/>
              </w:rPr>
              <w:t>aterials flow and handling</w:t>
            </w:r>
          </w:p>
        </w:tc>
        <w:tc>
          <w:tcPr>
            <w:tcW w:w="4144" w:type="dxa"/>
            <w:shd w:val="clear" w:color="auto" w:fill="auto"/>
          </w:tcPr>
          <w:p w:rsidR="00BD2102" w:rsidRDefault="00BD2102" w:rsidP="00D100FE">
            <w:pPr>
              <w:jc w:val="center"/>
            </w:pPr>
          </w:p>
        </w:tc>
      </w:tr>
      <w:tr w:rsidR="00BD2102" w:rsidRPr="00BD2102" w:rsidTr="00D100FE">
        <w:tc>
          <w:tcPr>
            <w:tcW w:w="708" w:type="dxa"/>
            <w:shd w:val="clear" w:color="auto" w:fill="auto"/>
          </w:tcPr>
          <w:p w:rsidR="00BD2102" w:rsidRDefault="00BD2102" w:rsidP="00D100FE">
            <w:r>
              <w:t>1.2</w:t>
            </w:r>
          </w:p>
        </w:tc>
        <w:tc>
          <w:tcPr>
            <w:tcW w:w="4500" w:type="dxa"/>
            <w:shd w:val="clear" w:color="auto" w:fill="auto"/>
          </w:tcPr>
          <w:p w:rsidR="00BD2102" w:rsidRPr="00FF5343" w:rsidRDefault="00BD2102" w:rsidP="00D100FE">
            <w:pPr>
              <w:rPr>
                <w:lang w:val="en-US"/>
              </w:rPr>
            </w:pPr>
            <w:r>
              <w:rPr>
                <w:lang w:val="en-US"/>
              </w:rPr>
              <w:t>Design of buildings and rooms</w:t>
            </w:r>
          </w:p>
        </w:tc>
        <w:tc>
          <w:tcPr>
            <w:tcW w:w="4144" w:type="dxa"/>
            <w:shd w:val="clear" w:color="auto" w:fill="auto"/>
          </w:tcPr>
          <w:p w:rsidR="00BD2102" w:rsidRPr="00BD2102" w:rsidRDefault="00BD2102" w:rsidP="00D100FE">
            <w:pPr>
              <w:jc w:val="center"/>
              <w:rPr>
                <w:lang w:val="en-US"/>
              </w:rPr>
            </w:pPr>
          </w:p>
        </w:tc>
      </w:tr>
      <w:tr w:rsidR="00BD2102" w:rsidTr="00D100FE">
        <w:tc>
          <w:tcPr>
            <w:tcW w:w="708" w:type="dxa"/>
            <w:shd w:val="clear" w:color="auto" w:fill="auto"/>
          </w:tcPr>
          <w:p w:rsidR="00BD2102" w:rsidRDefault="00BD2102" w:rsidP="00D100FE">
            <w:r>
              <w:t>1.3</w:t>
            </w:r>
          </w:p>
        </w:tc>
        <w:tc>
          <w:tcPr>
            <w:tcW w:w="4500" w:type="dxa"/>
            <w:shd w:val="clear" w:color="auto" w:fill="auto"/>
          </w:tcPr>
          <w:p w:rsidR="00BD2102" w:rsidRDefault="00BD2102" w:rsidP="00D100FE">
            <w:r>
              <w:t>Temperature and ventilation</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1.4</w:t>
            </w:r>
          </w:p>
        </w:tc>
        <w:tc>
          <w:tcPr>
            <w:tcW w:w="4500" w:type="dxa"/>
            <w:shd w:val="clear" w:color="auto" w:fill="auto"/>
          </w:tcPr>
          <w:p w:rsidR="00BD2102" w:rsidRDefault="00BD2102" w:rsidP="00D100FE">
            <w:r>
              <w:t>Maintenance of the workplace</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1.5</w:t>
            </w:r>
          </w:p>
        </w:tc>
        <w:tc>
          <w:tcPr>
            <w:tcW w:w="4500" w:type="dxa"/>
            <w:shd w:val="clear" w:color="auto" w:fill="auto"/>
          </w:tcPr>
          <w:p w:rsidR="00BD2102" w:rsidRDefault="00BD2102" w:rsidP="00D100FE">
            <w:r>
              <w:t>Housekeeping and tidiness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1.6</w:t>
            </w:r>
          </w:p>
        </w:tc>
        <w:tc>
          <w:tcPr>
            <w:tcW w:w="4500" w:type="dxa"/>
            <w:shd w:val="clear" w:color="auto" w:fill="auto"/>
          </w:tcPr>
          <w:p w:rsidR="00BD2102" w:rsidRDefault="00BD2102" w:rsidP="00D100FE">
            <w:r>
              <w:t>Cleanliness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1.7</w:t>
            </w:r>
          </w:p>
        </w:tc>
        <w:tc>
          <w:tcPr>
            <w:tcW w:w="4500" w:type="dxa"/>
            <w:shd w:val="clear" w:color="auto" w:fill="auto"/>
          </w:tcPr>
          <w:p w:rsidR="00BD2102" w:rsidRDefault="00BD2102" w:rsidP="00D100FE">
            <w:r>
              <w:t>Ventilation</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1.8</w:t>
            </w:r>
          </w:p>
        </w:tc>
        <w:tc>
          <w:tcPr>
            <w:tcW w:w="4500" w:type="dxa"/>
            <w:shd w:val="clear" w:color="auto" w:fill="auto"/>
          </w:tcPr>
          <w:p w:rsidR="00BD2102" w:rsidRDefault="00BD2102" w:rsidP="00D100FE">
            <w:r>
              <w:t>Electical installations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1.9</w:t>
            </w:r>
          </w:p>
        </w:tc>
        <w:tc>
          <w:tcPr>
            <w:tcW w:w="4500" w:type="dxa"/>
            <w:shd w:val="clear" w:color="auto" w:fill="auto"/>
          </w:tcPr>
          <w:p w:rsidR="00BD2102" w:rsidRDefault="00BD2102" w:rsidP="00D100FE">
            <w:r>
              <w:t>Noise</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1.10</w:t>
            </w:r>
          </w:p>
        </w:tc>
        <w:tc>
          <w:tcPr>
            <w:tcW w:w="4500" w:type="dxa"/>
            <w:shd w:val="clear" w:color="auto" w:fill="auto"/>
          </w:tcPr>
          <w:p w:rsidR="00BD2102" w:rsidRPr="00FF5343" w:rsidRDefault="00BD2102" w:rsidP="00D100FE">
            <w:pPr>
              <w:rPr>
                <w:lang w:val="en-US"/>
              </w:rPr>
            </w:pPr>
            <w:r>
              <w:rPr>
                <w:lang w:val="en-US"/>
              </w:rPr>
              <w:t>Work station design</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1.11</w:t>
            </w:r>
          </w:p>
        </w:tc>
        <w:tc>
          <w:tcPr>
            <w:tcW w:w="4500" w:type="dxa"/>
            <w:shd w:val="clear" w:color="auto" w:fill="auto"/>
          </w:tcPr>
          <w:p w:rsidR="00BD2102" w:rsidRDefault="00BD2102" w:rsidP="00D100FE">
            <w:r>
              <w:t>In case of emergency</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1.12</w:t>
            </w:r>
          </w:p>
        </w:tc>
        <w:tc>
          <w:tcPr>
            <w:tcW w:w="4500" w:type="dxa"/>
            <w:shd w:val="clear" w:color="auto" w:fill="auto"/>
          </w:tcPr>
          <w:p w:rsidR="00BD2102" w:rsidRDefault="00BD2102" w:rsidP="00D100FE">
            <w:r>
              <w:t>Sanitary installations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1.13</w:t>
            </w:r>
          </w:p>
        </w:tc>
        <w:tc>
          <w:tcPr>
            <w:tcW w:w="4500" w:type="dxa"/>
            <w:shd w:val="clear" w:color="auto" w:fill="auto"/>
          </w:tcPr>
          <w:p w:rsidR="00BD2102" w:rsidRDefault="00BD2102" w:rsidP="00D100FE">
            <w:r>
              <w:t xml:space="preserve">Welfare facilities </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Pr="007F0D6F" w:rsidRDefault="00BD2102" w:rsidP="007C5B16">
            <w:pPr>
              <w:pStyle w:val="Overskrift3"/>
            </w:pPr>
            <w:r w:rsidRPr="007F0D6F">
              <w:t>2</w:t>
            </w:r>
          </w:p>
        </w:tc>
        <w:tc>
          <w:tcPr>
            <w:tcW w:w="8644" w:type="dxa"/>
            <w:gridSpan w:val="2"/>
            <w:shd w:val="clear" w:color="auto" w:fill="auto"/>
          </w:tcPr>
          <w:p w:rsidR="00BD2102" w:rsidRPr="007F0D6F" w:rsidRDefault="007C5B16" w:rsidP="007C5B16">
            <w:pPr>
              <w:pStyle w:val="Overskrift3"/>
            </w:pPr>
            <w:r>
              <w:t>Equipment</w:t>
            </w:r>
          </w:p>
        </w:tc>
      </w:tr>
      <w:tr w:rsidR="00BD2102" w:rsidTr="00D100FE">
        <w:tc>
          <w:tcPr>
            <w:tcW w:w="708" w:type="dxa"/>
            <w:shd w:val="clear" w:color="auto" w:fill="auto"/>
          </w:tcPr>
          <w:p w:rsidR="00BD2102" w:rsidRDefault="00BD2102" w:rsidP="00D100FE">
            <w:r>
              <w:t>2.1</w:t>
            </w:r>
          </w:p>
        </w:tc>
        <w:tc>
          <w:tcPr>
            <w:tcW w:w="4500" w:type="dxa"/>
            <w:shd w:val="clear" w:color="auto" w:fill="auto"/>
          </w:tcPr>
          <w:p w:rsidR="00BD2102" w:rsidRDefault="00BD2102" w:rsidP="00D100FE">
            <w:r>
              <w:t>Manual tools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2.2</w:t>
            </w:r>
          </w:p>
        </w:tc>
        <w:tc>
          <w:tcPr>
            <w:tcW w:w="4500" w:type="dxa"/>
            <w:shd w:val="clear" w:color="auto" w:fill="auto"/>
          </w:tcPr>
          <w:p w:rsidR="00BD2102" w:rsidRDefault="00BD2102" w:rsidP="00D100FE">
            <w:r>
              <w:t>Machinery</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2.3</w:t>
            </w:r>
          </w:p>
        </w:tc>
        <w:tc>
          <w:tcPr>
            <w:tcW w:w="4500" w:type="dxa"/>
            <w:shd w:val="clear" w:color="auto" w:fill="auto"/>
          </w:tcPr>
          <w:p w:rsidR="00BD2102" w:rsidRDefault="00BD2102" w:rsidP="00D100FE">
            <w:r>
              <w:t>Chemicals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2.4</w:t>
            </w:r>
          </w:p>
        </w:tc>
        <w:tc>
          <w:tcPr>
            <w:tcW w:w="4500" w:type="dxa"/>
            <w:shd w:val="clear" w:color="auto" w:fill="auto"/>
          </w:tcPr>
          <w:p w:rsidR="00BD2102" w:rsidRDefault="00BD2102" w:rsidP="00D100FE">
            <w:r>
              <w:t>Transport equipment</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2.5</w:t>
            </w:r>
          </w:p>
        </w:tc>
        <w:tc>
          <w:tcPr>
            <w:tcW w:w="4500" w:type="dxa"/>
            <w:shd w:val="clear" w:color="auto" w:fill="auto"/>
          </w:tcPr>
          <w:p w:rsidR="00BD2102" w:rsidRDefault="00BD2102" w:rsidP="00D100FE">
            <w:r>
              <w:t>Protective equipment</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tc>
        <w:tc>
          <w:tcPr>
            <w:tcW w:w="4500" w:type="dxa"/>
            <w:shd w:val="clear" w:color="auto" w:fill="auto"/>
          </w:tcPr>
          <w:p w:rsidR="00BD2102" w:rsidRDefault="00BD2102" w:rsidP="00D100FE"/>
        </w:tc>
        <w:tc>
          <w:tcPr>
            <w:tcW w:w="4144" w:type="dxa"/>
            <w:shd w:val="clear" w:color="auto" w:fill="auto"/>
          </w:tcPr>
          <w:p w:rsidR="00BD2102" w:rsidRDefault="00BD2102" w:rsidP="00D100FE">
            <w:pPr>
              <w:jc w:val="center"/>
            </w:pPr>
          </w:p>
        </w:tc>
      </w:tr>
      <w:tr w:rsidR="00BD2102" w:rsidRPr="008F7BC1" w:rsidTr="00D100FE">
        <w:tc>
          <w:tcPr>
            <w:tcW w:w="708" w:type="dxa"/>
            <w:shd w:val="clear" w:color="auto" w:fill="auto"/>
          </w:tcPr>
          <w:p w:rsidR="00BD2102" w:rsidRPr="007F0D6F" w:rsidRDefault="00BD2102" w:rsidP="007C5B16">
            <w:pPr>
              <w:pStyle w:val="Overskrift3"/>
            </w:pPr>
            <w:r w:rsidRPr="007F0D6F">
              <w:t>3</w:t>
            </w:r>
          </w:p>
        </w:tc>
        <w:tc>
          <w:tcPr>
            <w:tcW w:w="8644" w:type="dxa"/>
            <w:gridSpan w:val="2"/>
            <w:shd w:val="clear" w:color="auto" w:fill="auto"/>
          </w:tcPr>
          <w:p w:rsidR="00BD2102" w:rsidRPr="008F7BC1" w:rsidRDefault="00BD2102" w:rsidP="007C5B16">
            <w:pPr>
              <w:pStyle w:val="Overskrift3"/>
              <w:rPr>
                <w:lang w:val="en-US"/>
              </w:rPr>
            </w:pPr>
            <w:r w:rsidRPr="008F7BC1">
              <w:rPr>
                <w:lang w:val="en-US"/>
              </w:rPr>
              <w:t>Work Organisation and psychosocial environment</w:t>
            </w:r>
          </w:p>
        </w:tc>
      </w:tr>
      <w:tr w:rsidR="00BD2102" w:rsidTr="00D100FE">
        <w:tc>
          <w:tcPr>
            <w:tcW w:w="708" w:type="dxa"/>
            <w:shd w:val="clear" w:color="auto" w:fill="auto"/>
          </w:tcPr>
          <w:p w:rsidR="00BD2102" w:rsidRDefault="00BD2102" w:rsidP="00D100FE">
            <w:r>
              <w:t>3.1</w:t>
            </w:r>
          </w:p>
        </w:tc>
        <w:tc>
          <w:tcPr>
            <w:tcW w:w="4500" w:type="dxa"/>
            <w:shd w:val="clear" w:color="auto" w:fill="auto"/>
          </w:tcPr>
          <w:p w:rsidR="00BD2102" w:rsidRDefault="00BD2102" w:rsidP="00D100FE">
            <w:r>
              <w:t>Linear or group work</w:t>
            </w:r>
          </w:p>
        </w:tc>
        <w:tc>
          <w:tcPr>
            <w:tcW w:w="4144" w:type="dxa"/>
            <w:shd w:val="clear" w:color="auto" w:fill="auto"/>
          </w:tcPr>
          <w:p w:rsidR="00BD2102" w:rsidRDefault="00BD2102" w:rsidP="00D100FE">
            <w:pPr>
              <w:jc w:val="center"/>
            </w:pPr>
          </w:p>
        </w:tc>
      </w:tr>
      <w:tr w:rsidR="00BD2102" w:rsidRPr="00BD2102" w:rsidTr="00D100FE">
        <w:tc>
          <w:tcPr>
            <w:tcW w:w="708" w:type="dxa"/>
            <w:shd w:val="clear" w:color="auto" w:fill="auto"/>
          </w:tcPr>
          <w:p w:rsidR="00BD2102" w:rsidRDefault="00BD2102" w:rsidP="00D100FE">
            <w:r>
              <w:t>3.2</w:t>
            </w:r>
          </w:p>
        </w:tc>
        <w:tc>
          <w:tcPr>
            <w:tcW w:w="4500" w:type="dxa"/>
            <w:shd w:val="clear" w:color="auto" w:fill="auto"/>
          </w:tcPr>
          <w:p w:rsidR="00BD2102" w:rsidRPr="00FF5343" w:rsidRDefault="00BD2102" w:rsidP="00D100FE">
            <w:pPr>
              <w:rPr>
                <w:lang w:val="en-US"/>
              </w:rPr>
            </w:pPr>
            <w:r w:rsidRPr="00FF5343">
              <w:rPr>
                <w:lang w:val="en-US"/>
              </w:rPr>
              <w:t>Working hours and overtime work</w:t>
            </w:r>
          </w:p>
        </w:tc>
        <w:tc>
          <w:tcPr>
            <w:tcW w:w="4144" w:type="dxa"/>
            <w:shd w:val="clear" w:color="auto" w:fill="auto"/>
          </w:tcPr>
          <w:p w:rsidR="00BD2102" w:rsidRPr="00BD2102" w:rsidRDefault="00BD2102" w:rsidP="00D100FE">
            <w:pPr>
              <w:jc w:val="center"/>
              <w:rPr>
                <w:lang w:val="en-US"/>
              </w:rPr>
            </w:pPr>
          </w:p>
        </w:tc>
      </w:tr>
      <w:tr w:rsidR="00BD2102" w:rsidTr="00D100FE">
        <w:tc>
          <w:tcPr>
            <w:tcW w:w="708" w:type="dxa"/>
            <w:shd w:val="clear" w:color="auto" w:fill="auto"/>
          </w:tcPr>
          <w:p w:rsidR="00BD2102" w:rsidRDefault="00BD2102" w:rsidP="00D100FE">
            <w:r>
              <w:t>3.3</w:t>
            </w:r>
          </w:p>
        </w:tc>
        <w:tc>
          <w:tcPr>
            <w:tcW w:w="4500" w:type="dxa"/>
            <w:shd w:val="clear" w:color="auto" w:fill="auto"/>
          </w:tcPr>
          <w:p w:rsidR="00BD2102" w:rsidRDefault="00BD2102" w:rsidP="00D100FE">
            <w:r>
              <w:t>Work intensity</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3.4</w:t>
            </w:r>
          </w:p>
        </w:tc>
        <w:tc>
          <w:tcPr>
            <w:tcW w:w="4500" w:type="dxa"/>
            <w:shd w:val="clear" w:color="auto" w:fill="auto"/>
          </w:tcPr>
          <w:p w:rsidR="00BD2102" w:rsidRDefault="00BD2102" w:rsidP="00D100FE">
            <w:r>
              <w:t>Forms of management</w:t>
            </w:r>
          </w:p>
        </w:tc>
        <w:tc>
          <w:tcPr>
            <w:tcW w:w="4144" w:type="dxa"/>
            <w:shd w:val="clear" w:color="auto" w:fill="auto"/>
          </w:tcPr>
          <w:p w:rsidR="00BD2102" w:rsidRDefault="00BD2102" w:rsidP="00D100FE">
            <w:pPr>
              <w:jc w:val="center"/>
            </w:pPr>
          </w:p>
        </w:tc>
      </w:tr>
      <w:tr w:rsidR="00BD2102" w:rsidRPr="00BD2102" w:rsidTr="00D100FE">
        <w:tc>
          <w:tcPr>
            <w:tcW w:w="708" w:type="dxa"/>
            <w:shd w:val="clear" w:color="auto" w:fill="auto"/>
          </w:tcPr>
          <w:p w:rsidR="00BD2102" w:rsidRDefault="00BD2102" w:rsidP="00D100FE">
            <w:r>
              <w:t>3.5</w:t>
            </w:r>
          </w:p>
        </w:tc>
        <w:tc>
          <w:tcPr>
            <w:tcW w:w="4500" w:type="dxa"/>
            <w:shd w:val="clear" w:color="auto" w:fill="auto"/>
          </w:tcPr>
          <w:p w:rsidR="00BD2102" w:rsidRPr="006658D4" w:rsidRDefault="00BD2102" w:rsidP="00D100FE">
            <w:pPr>
              <w:rPr>
                <w:lang w:val="en-US"/>
              </w:rPr>
            </w:pPr>
            <w:r w:rsidRPr="006658D4">
              <w:rPr>
                <w:lang w:val="en-US"/>
              </w:rPr>
              <w:t>Skills level and work requirements</w:t>
            </w:r>
          </w:p>
        </w:tc>
        <w:tc>
          <w:tcPr>
            <w:tcW w:w="4144" w:type="dxa"/>
            <w:shd w:val="clear" w:color="auto" w:fill="auto"/>
          </w:tcPr>
          <w:p w:rsidR="00BD2102" w:rsidRPr="00BD2102" w:rsidRDefault="00BD2102" w:rsidP="00D100FE">
            <w:pPr>
              <w:jc w:val="center"/>
              <w:rPr>
                <w:lang w:val="en-US"/>
              </w:rPr>
            </w:pPr>
          </w:p>
        </w:tc>
      </w:tr>
      <w:tr w:rsidR="00BD2102" w:rsidTr="00D100FE">
        <w:tc>
          <w:tcPr>
            <w:tcW w:w="708" w:type="dxa"/>
            <w:shd w:val="clear" w:color="auto" w:fill="auto"/>
          </w:tcPr>
          <w:p w:rsidR="00BD2102" w:rsidRDefault="00BD2102" w:rsidP="00D100FE">
            <w:r>
              <w:t>3.6</w:t>
            </w:r>
          </w:p>
        </w:tc>
        <w:tc>
          <w:tcPr>
            <w:tcW w:w="4500" w:type="dxa"/>
            <w:shd w:val="clear" w:color="auto" w:fill="auto"/>
          </w:tcPr>
          <w:p w:rsidR="00BD2102" w:rsidRDefault="00BD2102" w:rsidP="00D100FE">
            <w:r>
              <w:t>Monotony and stress</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3.7</w:t>
            </w:r>
          </w:p>
        </w:tc>
        <w:tc>
          <w:tcPr>
            <w:tcW w:w="4500" w:type="dxa"/>
            <w:shd w:val="clear" w:color="auto" w:fill="auto"/>
          </w:tcPr>
          <w:p w:rsidR="00BD2102" w:rsidRDefault="00BD2102" w:rsidP="00D100FE">
            <w:r>
              <w:t>Training, education and development</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3.9</w:t>
            </w:r>
          </w:p>
        </w:tc>
        <w:tc>
          <w:tcPr>
            <w:tcW w:w="4500" w:type="dxa"/>
            <w:shd w:val="clear" w:color="auto" w:fill="auto"/>
          </w:tcPr>
          <w:p w:rsidR="00BD2102" w:rsidRDefault="00BD2102" w:rsidP="00D100FE">
            <w:r>
              <w:t>Psychological and sexual harassment</w:t>
            </w:r>
          </w:p>
        </w:tc>
        <w:tc>
          <w:tcPr>
            <w:tcW w:w="4144" w:type="dxa"/>
            <w:shd w:val="clear" w:color="auto" w:fill="auto"/>
          </w:tcPr>
          <w:p w:rsidR="00BD2102" w:rsidRDefault="00BD2102" w:rsidP="00D100FE">
            <w:pPr>
              <w:jc w:val="center"/>
            </w:pPr>
          </w:p>
        </w:tc>
      </w:tr>
      <w:tr w:rsidR="00BD2102" w:rsidTr="00D100FE">
        <w:tc>
          <w:tcPr>
            <w:tcW w:w="708" w:type="dxa"/>
            <w:shd w:val="clear" w:color="auto" w:fill="auto"/>
          </w:tcPr>
          <w:p w:rsidR="00BD2102" w:rsidRDefault="00BD2102" w:rsidP="00D100FE">
            <w:r>
              <w:t>3.8</w:t>
            </w:r>
          </w:p>
        </w:tc>
        <w:tc>
          <w:tcPr>
            <w:tcW w:w="4500" w:type="dxa"/>
            <w:shd w:val="clear" w:color="auto" w:fill="auto"/>
          </w:tcPr>
          <w:p w:rsidR="00BD2102" w:rsidRDefault="00BD2102" w:rsidP="00D100FE">
            <w:r>
              <w:t>Threats and violence</w:t>
            </w:r>
          </w:p>
        </w:tc>
        <w:tc>
          <w:tcPr>
            <w:tcW w:w="4144" w:type="dxa"/>
            <w:shd w:val="clear" w:color="auto" w:fill="auto"/>
          </w:tcPr>
          <w:p w:rsidR="00BD2102" w:rsidRDefault="00BD2102" w:rsidP="00D100FE">
            <w:pPr>
              <w:jc w:val="center"/>
            </w:pPr>
          </w:p>
        </w:tc>
      </w:tr>
    </w:tbl>
    <w:p w:rsidR="009F6154" w:rsidRPr="00BD2102" w:rsidRDefault="009F6154">
      <w:pPr>
        <w:spacing w:after="200" w:line="276" w:lineRule="auto"/>
        <w:rPr>
          <w:lang w:val="en-US"/>
        </w:rPr>
      </w:pPr>
      <w:r w:rsidRPr="00BD2102">
        <w:rPr>
          <w:lang w:val="en-US"/>
        </w:rPr>
        <w:br w:type="page"/>
      </w:r>
    </w:p>
    <w:p w:rsidR="009F6154" w:rsidRDefault="007C5B16" w:rsidP="007C5B16">
      <w:pPr>
        <w:pStyle w:val="Overskrift3"/>
        <w:rPr>
          <w:lang w:val="en-US"/>
        </w:rPr>
      </w:pPr>
      <w:r>
        <w:rPr>
          <w:lang w:val="en-US"/>
        </w:rPr>
        <w:lastRenderedPageBreak/>
        <w:t>Comments</w:t>
      </w:r>
    </w:p>
    <w:p w:rsidR="007C5B16" w:rsidRDefault="007C5B16" w:rsidP="007C5B16">
      <w:pPr>
        <w:rPr>
          <w:lang w:val="en-US"/>
        </w:rPr>
      </w:pPr>
      <w:r>
        <w:rPr>
          <w:lang w:val="en-US"/>
        </w:rPr>
        <w:t xml:space="preserve">This </w:t>
      </w:r>
      <w:r w:rsidRPr="00B469F4">
        <w:rPr>
          <w:lang w:val="en-US"/>
        </w:rPr>
        <w:t>guide represents a simple form of remembering what an inspection round should cover. It contains the general elements. These are not scientific categories but practical points of observations which trains the participant in observing the surroundings and the</w:t>
      </w:r>
      <w:r>
        <w:rPr>
          <w:lang w:val="en-US"/>
        </w:rPr>
        <w:t xml:space="preserve"> environment in order to unders</w:t>
      </w:r>
      <w:r w:rsidRPr="00B469F4">
        <w:rPr>
          <w:lang w:val="en-US"/>
        </w:rPr>
        <w:t>t</w:t>
      </w:r>
      <w:r>
        <w:rPr>
          <w:lang w:val="en-US"/>
        </w:rPr>
        <w:t>a</w:t>
      </w:r>
      <w:r w:rsidRPr="00B469F4">
        <w:rPr>
          <w:lang w:val="en-US"/>
        </w:rPr>
        <w:t>nd the risks and why workers not</w:t>
      </w:r>
      <w:r>
        <w:rPr>
          <w:lang w:val="en-US"/>
        </w:rPr>
        <w:t xml:space="preserve"> always act in the safest possible way</w:t>
      </w:r>
    </w:p>
    <w:p w:rsidR="007C5B16" w:rsidRPr="00BD2102" w:rsidRDefault="007C5B16">
      <w:pPr>
        <w:rPr>
          <w:lang w:val="en-US"/>
        </w:rPr>
      </w:pPr>
    </w:p>
    <w:p w:rsidR="005F1D44" w:rsidRPr="00BD2102" w:rsidRDefault="005F1D44" w:rsidP="005F1D44">
      <w:pPr>
        <w:rPr>
          <w:lang w:val="en-US"/>
        </w:rPr>
      </w:pPr>
    </w:p>
    <w:p w:rsidR="005F1D44" w:rsidRPr="00BD2102" w:rsidRDefault="005F1D44" w:rsidP="005F1D44">
      <w:pPr>
        <w:rPr>
          <w:lang w:val="en-US"/>
        </w:rPr>
      </w:pPr>
    </w:p>
    <w:p w:rsidR="00270D1F" w:rsidRPr="00BD2102" w:rsidRDefault="00270D1F" w:rsidP="005F1D44">
      <w:pPr>
        <w:rPr>
          <w:b/>
          <w:lang w:val="en-US"/>
        </w:rPr>
      </w:pPr>
    </w:p>
    <w:sectPr w:rsidR="00270D1F" w:rsidRPr="00BD2102" w:rsidSect="009F6154">
      <w:headerReference w:type="default" r:id="rId6"/>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336F" w:rsidRDefault="00FC336F" w:rsidP="005F1D44">
      <w:pPr>
        <w:spacing w:after="0"/>
      </w:pPr>
      <w:r>
        <w:separator/>
      </w:r>
    </w:p>
  </w:endnote>
  <w:endnote w:type="continuationSeparator" w:id="1">
    <w:p w:rsidR="00FC336F" w:rsidRDefault="00FC336F"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012663">
        <w:pPr>
          <w:pStyle w:val="Sidefod"/>
          <w:jc w:val="right"/>
        </w:pPr>
        <w:fldSimple w:instr=" PAGE   \* MERGEFORMAT ">
          <w:r w:rsidR="007C5B16">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336F" w:rsidRDefault="00FC336F" w:rsidP="005F1D44">
      <w:pPr>
        <w:spacing w:after="0"/>
      </w:pPr>
      <w:r>
        <w:separator/>
      </w:r>
    </w:p>
  </w:footnote>
  <w:footnote w:type="continuationSeparator" w:id="1">
    <w:p w:rsidR="00FC336F" w:rsidRDefault="00FC336F"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EF71AA"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7C5B16"/>
    <w:rsid w:val="00012663"/>
    <w:rsid w:val="00270D1F"/>
    <w:rsid w:val="005F1D44"/>
    <w:rsid w:val="00741C72"/>
    <w:rsid w:val="007C5B16"/>
    <w:rsid w:val="00860B68"/>
    <w:rsid w:val="009E619F"/>
    <w:rsid w:val="009F51A9"/>
    <w:rsid w:val="009F6154"/>
    <w:rsid w:val="00AF3C8B"/>
    <w:rsid w:val="00B2111F"/>
    <w:rsid w:val="00BD2102"/>
    <w:rsid w:val="00C16586"/>
    <w:rsid w:val="00EF71AA"/>
    <w:rsid w:val="00FC336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B7B864-C70B-4ECB-8DCF-993BC6528D3F}"/>
</file>

<file path=customXml/itemProps2.xml><?xml version="1.0" encoding="utf-8"?>
<ds:datastoreItem xmlns:ds="http://schemas.openxmlformats.org/officeDocument/2006/customXml" ds:itemID="{850E3DBF-3A8D-488F-843A-BD3063C8AA40}"/>
</file>

<file path=customXml/itemProps3.xml><?xml version="1.0" encoding="utf-8"?>
<ds:datastoreItem xmlns:ds="http://schemas.openxmlformats.org/officeDocument/2006/customXml" ds:itemID="{C1C1407A-54F1-4498-8251-17252B011CF5}"/>
</file>

<file path=docProps/app.xml><?xml version="1.0" encoding="utf-8"?>
<Properties xmlns="http://schemas.openxmlformats.org/officeDocument/2006/extended-properties" xmlns:vt="http://schemas.openxmlformats.org/officeDocument/2006/docPropsVTypes">
  <Template>SD consortium-different page 2.dotx</Template>
  <TotalTime>7</TotalTime>
  <Pages>2</Pages>
  <Words>185</Words>
  <Characters>1129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2</cp:revision>
  <dcterms:created xsi:type="dcterms:W3CDTF">2019-08-25T12:16:00Z</dcterms:created>
  <dcterms:modified xsi:type="dcterms:W3CDTF">2019-08-25T12:24:00Z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