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diagrams/quickStyle1.xml" ContentType="application/vnd.openxmlformats-officedocument.drawingml.diagramStyle+xml"/>
  <Override PartName="/word/theme/theme1.xml" ContentType="application/vnd.openxmlformats-officedocument.theme+xml"/>
  <Override PartName="/word/diagrams/layout1.xml" ContentType="application/vnd.openxmlformats-officedocument.drawingml.diagramLayout+xml"/>
  <Override PartName="/word/diagrams/colors1.xml" ContentType="application/vnd.openxmlformats-officedocument.drawingml.diagramColor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70" w:rsidRPr="000D2970" w:rsidRDefault="00E90DE4" w:rsidP="000D2970">
      <w:pPr>
        <w:pStyle w:val="Overskrift3"/>
        <w:rPr>
          <w:lang w:val="en-US"/>
        </w:rPr>
      </w:pPr>
      <w:r w:rsidRPr="00E90DE4">
        <w:rPr>
          <w:lang w:val="en-US"/>
        </w:rPr>
        <w:t xml:space="preserve">Learning </w:t>
      </w:r>
      <w:r w:rsidRPr="000D2970">
        <w:rPr>
          <w:lang w:val="en-US"/>
        </w:rPr>
        <w:t>booklet</w:t>
      </w:r>
      <w:r w:rsidR="005C6178" w:rsidRPr="000D2970">
        <w:rPr>
          <w:lang w:val="en-US"/>
        </w:rPr>
        <w:t xml:space="preserve"> 1</w:t>
      </w:r>
    </w:p>
    <w:p w:rsidR="00E90DE4" w:rsidRPr="000D2970" w:rsidRDefault="00E90DE4" w:rsidP="000D2970">
      <w:pPr>
        <w:pStyle w:val="Overskrift1"/>
        <w:rPr>
          <w:szCs w:val="20"/>
        </w:rPr>
      </w:pPr>
      <w:r w:rsidRPr="000D2970">
        <w:t>What is C</w:t>
      </w:r>
      <w:r w:rsidR="00E268C2">
        <w:t>orporate Social Responsibility</w:t>
      </w:r>
      <w:r w:rsidRPr="000D2970">
        <w:t xml:space="preserve"> </w:t>
      </w:r>
    </w:p>
    <w:p w:rsidR="00E90DE4" w:rsidRDefault="00E90DE4" w:rsidP="00E90DE4">
      <w:pPr>
        <w:rPr>
          <w:lang w:val="en-US"/>
        </w:rPr>
      </w:pPr>
    </w:p>
    <w:p w:rsidR="00E90DE4" w:rsidRPr="00E90DE4" w:rsidRDefault="00E90DE4" w:rsidP="00E90DE4">
      <w:pPr>
        <w:pStyle w:val="Overskrift3"/>
        <w:rPr>
          <w:lang w:val="en-US"/>
        </w:rPr>
      </w:pPr>
      <w:r w:rsidRPr="00E90DE4">
        <w:rPr>
          <w:lang w:val="en-US"/>
        </w:rPr>
        <w:t>Prevailing Connotations on CSR</w:t>
      </w:r>
    </w:p>
    <w:p w:rsidR="00E90DE4" w:rsidRDefault="00E90DE4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3"/>
          <w:szCs w:val="23"/>
          <w:lang w:val="en-US"/>
        </w:rPr>
      </w:pPr>
      <w:r w:rsidRPr="00E90DE4">
        <w:rPr>
          <w:rFonts w:asciiTheme="majorHAnsi" w:hAnsiTheme="majorHAnsi" w:cs="CIDFont+F3"/>
          <w:szCs w:val="23"/>
          <w:lang w:val="en-US"/>
        </w:rPr>
        <w:t xml:space="preserve">1. Corporate Social Responsibility (CSR) is a concept that has had many connotations and definitions. </w:t>
      </w:r>
    </w:p>
    <w:p w:rsidR="00E90DE4" w:rsidRPr="00E90DE4" w:rsidRDefault="00E90DE4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3"/>
          <w:szCs w:val="23"/>
          <w:lang w:val="en-US"/>
        </w:rPr>
      </w:pPr>
      <w:r w:rsidRPr="00E90DE4">
        <w:rPr>
          <w:rFonts w:asciiTheme="majorHAnsi" w:hAnsiTheme="majorHAnsi" w:cs="CIDFont+F3"/>
          <w:szCs w:val="23"/>
          <w:lang w:val="en-US"/>
        </w:rPr>
        <w:t>Over the years, CSR has been perceived as:</w:t>
      </w:r>
    </w:p>
    <w:p w:rsidR="00E90DE4" w:rsidRPr="00E90DE4" w:rsidRDefault="00E90DE4" w:rsidP="00E90DE4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ajorHAnsi" w:hAnsiTheme="majorHAnsi" w:cs="CIDFont+F3"/>
          <w:szCs w:val="23"/>
          <w:lang w:val="en-US"/>
        </w:rPr>
      </w:pPr>
      <w:r w:rsidRPr="00E90DE4">
        <w:rPr>
          <w:rFonts w:asciiTheme="majorHAnsi" w:hAnsiTheme="majorHAnsi" w:cs="CIDFont+F3"/>
          <w:szCs w:val="23"/>
          <w:lang w:val="en-US"/>
        </w:rPr>
        <w:t>an act of kindness, or a philanthropic act of a corporation;</w:t>
      </w:r>
    </w:p>
    <w:p w:rsidR="00E90DE4" w:rsidRPr="00E90DE4" w:rsidRDefault="00E90DE4" w:rsidP="00E90DE4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ajorHAnsi" w:hAnsiTheme="majorHAnsi" w:cs="CIDFont+F3"/>
          <w:szCs w:val="23"/>
          <w:lang w:val="en-US"/>
        </w:rPr>
      </w:pPr>
      <w:r w:rsidRPr="00E90DE4">
        <w:rPr>
          <w:rFonts w:asciiTheme="majorHAnsi" w:hAnsiTheme="majorHAnsi" w:cs="CIDFont+F3"/>
          <w:szCs w:val="23"/>
          <w:lang w:val="en-US"/>
        </w:rPr>
        <w:t>donations given to poor communities, orphanages, and to other vulnerable sectors of society; and . . .</w:t>
      </w:r>
    </w:p>
    <w:p w:rsidR="00E90DE4" w:rsidRPr="00E90DE4" w:rsidRDefault="00E90DE4" w:rsidP="00E90DE4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Theme="majorHAnsi" w:hAnsiTheme="majorHAnsi"/>
          <w:i/>
          <w:sz w:val="20"/>
          <w:lang w:val="en-US"/>
        </w:rPr>
      </w:pPr>
      <w:r w:rsidRPr="00E90DE4">
        <w:rPr>
          <w:rFonts w:asciiTheme="majorHAnsi" w:hAnsiTheme="majorHAnsi" w:cs="CIDFont+F3"/>
          <w:szCs w:val="23"/>
          <w:lang w:val="en-US"/>
        </w:rPr>
        <w:t xml:space="preserve">. . . even corporate and/or government pro-people policies such as </w:t>
      </w:r>
      <w:r w:rsidRPr="00E90DE4">
        <w:rPr>
          <w:rFonts w:asciiTheme="majorHAnsi" w:hAnsiTheme="majorHAnsi" w:cs="CIDFont+F4"/>
          <w:i/>
          <w:szCs w:val="23"/>
          <w:lang w:val="en-US"/>
        </w:rPr>
        <w:t>“the inclusion of people with disabilities in the labour market”</w:t>
      </w:r>
      <w:r w:rsidRPr="00E90DE4">
        <w:rPr>
          <w:rFonts w:asciiTheme="majorHAnsi" w:hAnsiTheme="majorHAnsi" w:cs="CIDFont+F3"/>
          <w:i/>
          <w:szCs w:val="23"/>
          <w:lang w:val="en-US"/>
        </w:rPr>
        <w:t>.</w:t>
      </w:r>
      <w:r w:rsidRPr="00E90DE4">
        <w:rPr>
          <w:rFonts w:asciiTheme="majorHAnsi" w:hAnsiTheme="majorHAnsi"/>
          <w:i/>
          <w:sz w:val="20"/>
          <w:lang w:val="en-US"/>
        </w:rPr>
        <w:t xml:space="preserve"> </w:t>
      </w:r>
    </w:p>
    <w:p w:rsidR="00E90DE4" w:rsidRDefault="00E90DE4" w:rsidP="00E90DE4">
      <w:pPr>
        <w:rPr>
          <w:lang w:val="en-US"/>
        </w:rPr>
      </w:pPr>
    </w:p>
    <w:p w:rsidR="00E90DE4" w:rsidRDefault="00E90DE4" w:rsidP="00E90DE4">
      <w:pPr>
        <w:pStyle w:val="Overskrift3"/>
        <w:rPr>
          <w:lang w:val="en-US"/>
        </w:rPr>
      </w:pPr>
      <w:r w:rsidRPr="00E90DE4">
        <w:rPr>
          <w:lang w:val="en-US"/>
        </w:rPr>
        <w:t xml:space="preserve">Principles of Sustainable Development and the International Community </w:t>
      </w:r>
    </w:p>
    <w:p w:rsidR="00E90DE4" w:rsidRDefault="00E90DE4" w:rsidP="00344E2C">
      <w:pPr>
        <w:autoSpaceDE w:val="0"/>
        <w:autoSpaceDN w:val="0"/>
        <w:adjustRightInd w:val="0"/>
        <w:spacing w:after="0"/>
        <w:rPr>
          <w:rFonts w:asciiTheme="majorHAnsi" w:hAnsiTheme="majorHAnsi"/>
          <w:lang w:val="en-US"/>
        </w:rPr>
      </w:pPr>
      <w:r w:rsidRPr="00344E2C">
        <w:rPr>
          <w:rFonts w:asciiTheme="majorHAnsi" w:hAnsiTheme="majorHAnsi" w:cs="CIDFont+F3"/>
          <w:lang w:val="en-US"/>
        </w:rPr>
        <w:t>2. However, a more clear definition has been articulated in the recent years through the formulation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 xml:space="preserve">of definitions and guidelines on </w:t>
      </w:r>
      <w:r w:rsidRPr="00344E2C">
        <w:rPr>
          <w:rFonts w:asciiTheme="majorHAnsi" w:hAnsiTheme="majorHAnsi" w:cs="CIDFont+F4"/>
          <w:lang w:val="en-US"/>
        </w:rPr>
        <w:t xml:space="preserve">“sustainable development” </w:t>
      </w:r>
      <w:r w:rsidRPr="00344E2C">
        <w:rPr>
          <w:rFonts w:asciiTheme="majorHAnsi" w:hAnsiTheme="majorHAnsi" w:cs="CIDFont+F3"/>
          <w:lang w:val="en-US"/>
        </w:rPr>
        <w:t>by the international community.</w:t>
      </w:r>
      <w:r w:rsidRPr="00344E2C">
        <w:rPr>
          <w:rFonts w:asciiTheme="majorHAnsi" w:hAnsiTheme="majorHAnsi"/>
          <w:lang w:val="en-US"/>
        </w:rPr>
        <w:t xml:space="preserve"> </w:t>
      </w:r>
    </w:p>
    <w:p w:rsidR="00344E2C" w:rsidRDefault="00344E2C" w:rsidP="00344E2C">
      <w:pPr>
        <w:autoSpaceDE w:val="0"/>
        <w:autoSpaceDN w:val="0"/>
        <w:adjustRightInd w:val="0"/>
        <w:spacing w:after="0"/>
        <w:rPr>
          <w:rFonts w:asciiTheme="majorHAnsi" w:hAnsiTheme="majorHAnsi"/>
          <w:lang w:val="en-US"/>
        </w:rPr>
      </w:pPr>
    </w:p>
    <w:p w:rsidR="00E90DE4" w:rsidRPr="00344E2C" w:rsidRDefault="00F10080" w:rsidP="00F10080">
      <w:pPr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noProof/>
          <w:lang w:eastAsia="da-D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8.05pt;margin-top:112.4pt;width:1in;height:1in;z-index:251658240" filled="f" stroked="f">
            <v:textbox style="mso-next-textbox:#_x0000_s1028">
              <w:txbxContent>
                <w:p w:rsidR="00F10080" w:rsidRPr="00344E2C" w:rsidRDefault="00F10080" w:rsidP="00F10080">
                  <w:pPr>
                    <w:rPr>
                      <w:b/>
                      <w:color w:val="FFFFFF" w:themeColor="background1"/>
                      <w:sz w:val="16"/>
                    </w:rPr>
                  </w:pPr>
                  <w:r w:rsidRPr="00344E2C">
                    <w:rPr>
                      <w:b/>
                      <w:color w:val="FFFFFF" w:themeColor="background1"/>
                      <w:sz w:val="16"/>
                    </w:rPr>
                    <w:t>Sustainable development</w:t>
                  </w:r>
                </w:p>
              </w:txbxContent>
            </v:textbox>
          </v:shape>
        </w:pict>
      </w:r>
      <w:r w:rsidR="00344E2C" w:rsidRPr="00344E2C">
        <w:rPr>
          <w:rFonts w:asciiTheme="majorHAnsi" w:hAnsiTheme="majorHAnsi"/>
          <w:lang w:val="en-US"/>
        </w:rPr>
        <w:drawing>
          <wp:inline distT="0" distB="0" distL="0" distR="0">
            <wp:extent cx="3451411" cy="2577353"/>
            <wp:effectExtent l="0" t="0" r="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344E2C" w:rsidRDefault="00344E2C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3"/>
          <w:lang w:val="en-US"/>
        </w:rPr>
      </w:pPr>
    </w:p>
    <w:p w:rsidR="00344E2C" w:rsidRDefault="00344E2C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3"/>
          <w:lang w:val="en-US"/>
        </w:rPr>
      </w:pPr>
    </w:p>
    <w:p w:rsidR="00E90DE4" w:rsidRDefault="00E90DE4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3"/>
          <w:lang w:val="en-US"/>
        </w:rPr>
      </w:pPr>
      <w:r w:rsidRPr="00344E2C">
        <w:rPr>
          <w:rFonts w:asciiTheme="majorHAnsi" w:hAnsiTheme="majorHAnsi" w:cs="CIDFont+F3"/>
          <w:lang w:val="en-US"/>
        </w:rPr>
        <w:t>3. One of the most broadly accepted definition of sustainable development is in the 1987 World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Commission on Environment and Development (the Brundtland Commission), which says that:</w:t>
      </w:r>
    </w:p>
    <w:p w:rsidR="000B5F3C" w:rsidRPr="00344E2C" w:rsidRDefault="000B5F3C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3"/>
          <w:lang w:val="en-US"/>
        </w:rPr>
      </w:pPr>
    </w:p>
    <w:p w:rsidR="00E90DE4" w:rsidRPr="000B5F3C" w:rsidRDefault="00E90DE4" w:rsidP="00344E2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CIDFont+F7"/>
          <w:b/>
          <w:i/>
          <w:lang w:val="en-US"/>
        </w:rPr>
      </w:pPr>
      <w:r w:rsidRPr="000B5F3C">
        <w:rPr>
          <w:rFonts w:asciiTheme="majorHAnsi" w:hAnsiTheme="majorHAnsi" w:cs="CIDFont+F7"/>
          <w:b/>
          <w:i/>
          <w:lang w:val="en-US"/>
        </w:rPr>
        <w:t>“Sustainable Development</w:t>
      </w:r>
      <w:r w:rsidR="000B5F3C" w:rsidRPr="000B5F3C">
        <w:rPr>
          <w:rFonts w:asciiTheme="majorHAnsi" w:hAnsiTheme="majorHAnsi" w:cs="CIDFont+F7"/>
          <w:b/>
          <w:i/>
          <w:lang w:val="en-US"/>
        </w:rPr>
        <w:t xml:space="preserve"> </w:t>
      </w:r>
      <w:r w:rsidRPr="000B5F3C">
        <w:rPr>
          <w:rFonts w:asciiTheme="majorHAnsi" w:hAnsiTheme="majorHAnsi" w:cs="CIDFont+F7"/>
          <w:b/>
          <w:i/>
          <w:lang w:val="en-US"/>
        </w:rPr>
        <w:t>is development that meetsthe needs of the present</w:t>
      </w:r>
    </w:p>
    <w:p w:rsidR="00E90DE4" w:rsidRPr="000B5F3C" w:rsidRDefault="00E90DE4" w:rsidP="000B5F3C">
      <w:pPr>
        <w:autoSpaceDE w:val="0"/>
        <w:autoSpaceDN w:val="0"/>
        <w:adjustRightInd w:val="0"/>
        <w:spacing w:after="0"/>
        <w:jc w:val="center"/>
        <w:rPr>
          <w:rFonts w:asciiTheme="majorHAnsi" w:hAnsiTheme="majorHAnsi"/>
          <w:b/>
          <w:i/>
          <w:lang w:val="en-US"/>
        </w:rPr>
      </w:pPr>
      <w:r w:rsidRPr="000B5F3C">
        <w:rPr>
          <w:rFonts w:asciiTheme="majorHAnsi" w:hAnsiTheme="majorHAnsi" w:cs="CIDFont+F7"/>
          <w:b/>
          <w:i/>
          <w:lang w:val="en-US"/>
        </w:rPr>
        <w:t>without compromising the</w:t>
      </w:r>
      <w:r w:rsidR="000B5F3C" w:rsidRPr="000B5F3C">
        <w:rPr>
          <w:rFonts w:asciiTheme="majorHAnsi" w:hAnsiTheme="majorHAnsi" w:cs="CIDFont+F7"/>
          <w:b/>
          <w:i/>
          <w:lang w:val="en-US"/>
        </w:rPr>
        <w:t xml:space="preserve"> </w:t>
      </w:r>
      <w:r w:rsidRPr="000B5F3C">
        <w:rPr>
          <w:rFonts w:asciiTheme="majorHAnsi" w:hAnsiTheme="majorHAnsi" w:cs="CIDFont+F7"/>
          <w:b/>
          <w:i/>
          <w:lang w:val="en-US"/>
        </w:rPr>
        <w:t>ability of future</w:t>
      </w:r>
      <w:r w:rsidR="000B5F3C" w:rsidRPr="000B5F3C">
        <w:rPr>
          <w:rFonts w:asciiTheme="majorHAnsi" w:hAnsiTheme="majorHAnsi" w:cs="CIDFont+F7"/>
          <w:b/>
          <w:i/>
          <w:lang w:val="en-US"/>
        </w:rPr>
        <w:t xml:space="preserve"> </w:t>
      </w:r>
      <w:r w:rsidRPr="000B5F3C">
        <w:rPr>
          <w:rFonts w:asciiTheme="majorHAnsi" w:hAnsiTheme="majorHAnsi" w:cs="CIDFont+F7"/>
          <w:b/>
          <w:i/>
          <w:lang w:val="en-US"/>
        </w:rPr>
        <w:t>generations to meet their</w:t>
      </w:r>
      <w:r w:rsidR="000B5F3C" w:rsidRPr="000B5F3C">
        <w:rPr>
          <w:rFonts w:asciiTheme="majorHAnsi" w:hAnsiTheme="majorHAnsi" w:cs="CIDFont+F7"/>
          <w:b/>
          <w:i/>
          <w:lang w:val="en-US"/>
        </w:rPr>
        <w:t xml:space="preserve"> </w:t>
      </w:r>
      <w:r w:rsidRPr="000B5F3C">
        <w:rPr>
          <w:rFonts w:asciiTheme="majorHAnsi" w:hAnsiTheme="majorHAnsi" w:cs="CIDFont+F7"/>
          <w:b/>
          <w:i/>
          <w:lang w:val="en-US"/>
        </w:rPr>
        <w:t>own needs”</w:t>
      </w:r>
    </w:p>
    <w:p w:rsidR="00E90DE4" w:rsidRPr="00344E2C" w:rsidRDefault="00E90DE4" w:rsidP="00E90DE4">
      <w:pPr>
        <w:rPr>
          <w:rFonts w:asciiTheme="majorHAnsi" w:hAnsiTheme="majorHAnsi"/>
          <w:lang w:val="en-US"/>
        </w:rPr>
      </w:pPr>
    </w:p>
    <w:p w:rsidR="00344E2C" w:rsidRDefault="00E90DE4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4"/>
          <w:lang w:val="en-US"/>
        </w:rPr>
      </w:pPr>
      <w:r w:rsidRPr="00344E2C">
        <w:rPr>
          <w:rFonts w:asciiTheme="majorHAnsi" w:hAnsiTheme="majorHAnsi" w:cs="CIDFont+F3"/>
          <w:lang w:val="en-US"/>
        </w:rPr>
        <w:t>4. Developments have also taken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place within the United Nations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(UN), the European Union (EU),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and the Organisation of Economic</w:t>
      </w:r>
      <w:r w:rsidR="00344E2C" w:rsidRP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Cooperation and Development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(OECD) in their articulations on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4"/>
          <w:lang w:val="en-US"/>
        </w:rPr>
        <w:t>“sustainable development”.</w:t>
      </w:r>
      <w:r w:rsidR="00344E2C">
        <w:rPr>
          <w:rFonts w:asciiTheme="majorHAnsi" w:hAnsiTheme="majorHAnsi" w:cs="CIDFont+F4"/>
          <w:lang w:val="en-US"/>
        </w:rPr>
        <w:t xml:space="preserve"> </w:t>
      </w:r>
    </w:p>
    <w:p w:rsidR="00344E2C" w:rsidRDefault="00344E2C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4"/>
          <w:lang w:val="en-US"/>
        </w:rPr>
      </w:pPr>
    </w:p>
    <w:p w:rsidR="00E90DE4" w:rsidRPr="00344E2C" w:rsidRDefault="00E90DE4" w:rsidP="00E90DE4">
      <w:pPr>
        <w:rPr>
          <w:rFonts w:asciiTheme="majorHAnsi" w:hAnsiTheme="majorHAnsi"/>
          <w:lang w:val="en-US"/>
        </w:rPr>
      </w:pPr>
      <w:r w:rsidRPr="00344E2C">
        <w:rPr>
          <w:rFonts w:asciiTheme="majorHAnsi" w:hAnsiTheme="majorHAnsi" w:cs="CIDFont+F3"/>
          <w:lang w:val="en-US"/>
        </w:rPr>
        <w:lastRenderedPageBreak/>
        <w:t xml:space="preserve">5. From a </w:t>
      </w:r>
      <w:r w:rsidRPr="00344E2C">
        <w:rPr>
          <w:rFonts w:asciiTheme="majorHAnsi" w:hAnsiTheme="majorHAnsi" w:cs="CIDFont+F4"/>
          <w:lang w:val="en-US"/>
        </w:rPr>
        <w:t xml:space="preserve">“voluntary approach” </w:t>
      </w:r>
      <w:r w:rsidRPr="00344E2C">
        <w:rPr>
          <w:rFonts w:asciiTheme="majorHAnsi" w:hAnsiTheme="majorHAnsi" w:cs="CIDFont+F3"/>
          <w:lang w:val="en-US"/>
        </w:rPr>
        <w:t>which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the international community has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adopted earlier, today we witness a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more demanding pronouncements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on sustainable development from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international bodies like the EU (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4"/>
          <w:lang w:val="en-US"/>
        </w:rPr>
        <w:t>should have…</w:t>
      </w:r>
      <w:r w:rsidRPr="00344E2C">
        <w:rPr>
          <w:rFonts w:asciiTheme="majorHAnsi" w:hAnsiTheme="majorHAnsi" w:cs="CIDFont+F3"/>
          <w:lang w:val="en-US"/>
        </w:rPr>
        <w:t>) and OECD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(</w:t>
      </w:r>
      <w:r w:rsidRPr="00344E2C">
        <w:rPr>
          <w:rFonts w:asciiTheme="majorHAnsi" w:hAnsiTheme="majorHAnsi" w:cs="CIDFont+F4"/>
          <w:lang w:val="en-US"/>
        </w:rPr>
        <w:t>should….)</w:t>
      </w:r>
      <w:r w:rsidRPr="00344E2C">
        <w:rPr>
          <w:rFonts w:asciiTheme="majorHAnsi" w:hAnsiTheme="majorHAnsi"/>
          <w:lang w:val="en-US"/>
        </w:rPr>
        <w:t xml:space="preserve"> </w:t>
      </w:r>
    </w:p>
    <w:p w:rsidR="00E90DE4" w:rsidRPr="00344E2C" w:rsidRDefault="00E90DE4" w:rsidP="00E90DE4">
      <w:pPr>
        <w:rPr>
          <w:rFonts w:asciiTheme="majorHAnsi" w:hAnsiTheme="majorHAnsi"/>
          <w:lang w:val="en-US"/>
        </w:rPr>
      </w:pPr>
    </w:p>
    <w:p w:rsidR="00E90DE4" w:rsidRPr="00344E2C" w:rsidRDefault="00E90DE4" w:rsidP="00344E2C">
      <w:pPr>
        <w:pStyle w:val="Overskrift4"/>
        <w:rPr>
          <w:lang w:val="en-US"/>
        </w:rPr>
      </w:pPr>
      <w:r w:rsidRPr="00344E2C">
        <w:rPr>
          <w:lang w:val="en-US"/>
        </w:rPr>
        <w:t>European Union (EU)</w:t>
      </w:r>
    </w:p>
    <w:p w:rsidR="00344E2C" w:rsidRDefault="00E90DE4" w:rsidP="00E90DE4">
      <w:pPr>
        <w:autoSpaceDE w:val="0"/>
        <w:autoSpaceDN w:val="0"/>
        <w:adjustRightInd w:val="0"/>
        <w:spacing w:after="0"/>
      </w:pPr>
      <w:r w:rsidRPr="00344E2C">
        <w:rPr>
          <w:lang w:val="en-US"/>
        </w:rPr>
        <w:t>6. "The responsibility of enterprises</w:t>
      </w:r>
      <w:r w:rsidR="00344E2C" w:rsidRPr="00344E2C">
        <w:t xml:space="preserve"> </w:t>
      </w:r>
      <w:r w:rsidRPr="00344E2C">
        <w:rPr>
          <w:lang w:val="en-US"/>
        </w:rPr>
        <w:t>for their impacts on society</w:t>
      </w:r>
      <w:r w:rsidR="00344E2C" w:rsidRPr="00344E2C">
        <w:t xml:space="preserve"> </w:t>
      </w:r>
      <w:r w:rsidRPr="00344E2C">
        <w:rPr>
          <w:lang w:val="en-US"/>
        </w:rPr>
        <w:t>should have in place a process to</w:t>
      </w:r>
      <w:r w:rsidR="00344E2C" w:rsidRPr="00344E2C">
        <w:t xml:space="preserve"> </w:t>
      </w:r>
      <w:r w:rsidRPr="00344E2C">
        <w:rPr>
          <w:lang w:val="en-US"/>
        </w:rPr>
        <w:t>integrate social, environmental,</w:t>
      </w:r>
      <w:r w:rsidR="00344E2C" w:rsidRPr="00344E2C">
        <w:t xml:space="preserve"> </w:t>
      </w:r>
      <w:r w:rsidRPr="00344E2C">
        <w:rPr>
          <w:lang w:val="en-US"/>
        </w:rPr>
        <w:t>ethical human rights and</w:t>
      </w:r>
      <w:r w:rsidR="00344E2C" w:rsidRPr="00344E2C">
        <w:t xml:space="preserve"> </w:t>
      </w:r>
      <w:r w:rsidRPr="00344E2C">
        <w:rPr>
          <w:lang w:val="en-US"/>
        </w:rPr>
        <w:t>consumer concerns into their</w:t>
      </w:r>
      <w:r w:rsidR="00344E2C" w:rsidRPr="00344E2C">
        <w:t xml:space="preserve"> </w:t>
      </w:r>
      <w:r w:rsidRPr="00344E2C">
        <w:rPr>
          <w:lang w:val="en-US"/>
        </w:rPr>
        <w:t>business operations and core</w:t>
      </w:r>
      <w:r w:rsidR="00344E2C" w:rsidRPr="00344E2C">
        <w:t xml:space="preserve"> </w:t>
      </w:r>
      <w:r w:rsidRPr="00344E2C">
        <w:rPr>
          <w:lang w:val="en-US"/>
        </w:rPr>
        <w:t>strategy in close collaboration with</w:t>
      </w:r>
      <w:r w:rsidR="00344E2C" w:rsidRPr="00344E2C">
        <w:t xml:space="preserve"> </w:t>
      </w:r>
      <w:r w:rsidRPr="00344E2C">
        <w:rPr>
          <w:lang w:val="en-US"/>
        </w:rPr>
        <w:t>their stakeholders".</w:t>
      </w:r>
      <w:r w:rsidR="00344E2C" w:rsidRPr="00344E2C">
        <w:t xml:space="preserve"> </w:t>
      </w:r>
    </w:p>
    <w:p w:rsidR="00344E2C" w:rsidRPr="00344E2C" w:rsidRDefault="00E90DE4" w:rsidP="00344E2C">
      <w:pPr>
        <w:pStyle w:val="Overskrift4"/>
        <w:rPr>
          <w:lang w:val="en-US"/>
        </w:rPr>
      </w:pPr>
      <w:r w:rsidRPr="00344E2C">
        <w:rPr>
          <w:lang w:val="en-US"/>
        </w:rPr>
        <w:t>Organisation of Economic Co-operation</w:t>
      </w:r>
      <w:r w:rsidR="00344E2C" w:rsidRPr="00344E2C">
        <w:rPr>
          <w:lang w:val="en-US"/>
        </w:rPr>
        <w:t xml:space="preserve"> </w:t>
      </w:r>
      <w:r w:rsidRPr="00344E2C">
        <w:rPr>
          <w:lang w:val="en-US"/>
        </w:rPr>
        <w:t xml:space="preserve">and Development (OECD) </w:t>
      </w:r>
      <w:r w:rsidR="00344E2C" w:rsidRPr="00344E2C">
        <w:rPr>
          <w:lang w:val="en-US"/>
        </w:rPr>
        <w:t xml:space="preserve"> </w:t>
      </w:r>
    </w:p>
    <w:p w:rsidR="00E90DE4" w:rsidRPr="00344E2C" w:rsidRDefault="00E90DE4" w:rsidP="00E90DE4">
      <w:pPr>
        <w:autoSpaceDE w:val="0"/>
        <w:autoSpaceDN w:val="0"/>
        <w:adjustRightInd w:val="0"/>
        <w:spacing w:after="0"/>
        <w:rPr>
          <w:rFonts w:asciiTheme="majorHAnsi" w:hAnsiTheme="majorHAnsi" w:cs="CIDFont+F3"/>
          <w:lang w:val="en-US"/>
        </w:rPr>
      </w:pPr>
      <w:r w:rsidRPr="00344E2C">
        <w:rPr>
          <w:lang w:val="en-US"/>
        </w:rPr>
        <w:t>7. “Enterprises should contribute to</w:t>
      </w:r>
      <w:r w:rsidR="00344E2C" w:rsidRPr="00344E2C">
        <w:rPr>
          <w:lang w:val="en-US"/>
        </w:rPr>
        <w:t xml:space="preserve"> </w:t>
      </w:r>
      <w:r w:rsidRPr="00344E2C">
        <w:rPr>
          <w:lang w:val="en-US"/>
        </w:rPr>
        <w:t>economic, environmental and</w:t>
      </w:r>
      <w:r w:rsidR="00344E2C" w:rsidRPr="00344E2C">
        <w:rPr>
          <w:lang w:val="en-US"/>
        </w:rPr>
        <w:t xml:space="preserve"> </w:t>
      </w:r>
      <w:r w:rsidRPr="00344E2C">
        <w:rPr>
          <w:lang w:val="en-US"/>
        </w:rPr>
        <w:t>social progress with a view to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 xml:space="preserve">achieving </w:t>
      </w:r>
      <w:r w:rsidRPr="00344E2C">
        <w:rPr>
          <w:rFonts w:asciiTheme="majorHAnsi" w:hAnsiTheme="majorHAnsi" w:cs="CIDFont+F4"/>
          <w:lang w:val="en-US"/>
        </w:rPr>
        <w:t>sustainable development</w:t>
      </w:r>
      <w:r w:rsidRPr="00344E2C">
        <w:rPr>
          <w:rFonts w:asciiTheme="majorHAnsi" w:hAnsiTheme="majorHAnsi" w:cs="CIDFont+F3"/>
          <w:lang w:val="en-US"/>
        </w:rPr>
        <w:t>”.</w:t>
      </w:r>
    </w:p>
    <w:p w:rsidR="00E90DE4" w:rsidRPr="00344E2C" w:rsidRDefault="00E90DE4" w:rsidP="00E90DE4">
      <w:pPr>
        <w:rPr>
          <w:rFonts w:asciiTheme="majorHAnsi" w:hAnsiTheme="majorHAnsi"/>
          <w:lang w:val="en-US"/>
        </w:rPr>
      </w:pPr>
    </w:p>
    <w:p w:rsidR="00E90DE4" w:rsidRPr="00344E2C" w:rsidRDefault="00E90DE4" w:rsidP="00E90DE4">
      <w:pPr>
        <w:rPr>
          <w:rFonts w:asciiTheme="majorHAnsi" w:hAnsiTheme="majorHAnsi"/>
          <w:lang w:val="en-US"/>
        </w:rPr>
      </w:pPr>
      <w:r w:rsidRPr="00344E2C">
        <w:rPr>
          <w:rFonts w:asciiTheme="majorHAnsi" w:hAnsiTheme="majorHAnsi" w:cs="CIDFont+F3"/>
          <w:lang w:val="en-US"/>
        </w:rPr>
        <w:t xml:space="preserve">CSR From A </w:t>
      </w:r>
      <w:r w:rsidRPr="00344E2C">
        <w:rPr>
          <w:rFonts w:asciiTheme="majorHAnsi" w:hAnsiTheme="majorHAnsi" w:cs="CIDFont+F4"/>
          <w:lang w:val="en-US"/>
        </w:rPr>
        <w:t xml:space="preserve">Sustainable Development </w:t>
      </w:r>
      <w:r w:rsidRPr="00344E2C">
        <w:rPr>
          <w:rFonts w:asciiTheme="majorHAnsi" w:hAnsiTheme="majorHAnsi" w:cs="CIDFont+F3"/>
          <w:lang w:val="en-US"/>
        </w:rPr>
        <w:t>Perspective</w:t>
      </w:r>
      <w:r w:rsidRPr="00344E2C">
        <w:rPr>
          <w:rFonts w:asciiTheme="majorHAnsi" w:hAnsiTheme="majorHAnsi"/>
          <w:lang w:val="en-US"/>
        </w:rPr>
        <w:t xml:space="preserve"> </w:t>
      </w:r>
    </w:p>
    <w:p w:rsidR="00E90DE4" w:rsidRDefault="00E90DE4" w:rsidP="00344E2C">
      <w:pPr>
        <w:autoSpaceDE w:val="0"/>
        <w:autoSpaceDN w:val="0"/>
        <w:adjustRightInd w:val="0"/>
        <w:spacing w:after="0"/>
        <w:rPr>
          <w:rFonts w:asciiTheme="majorHAnsi" w:hAnsiTheme="majorHAnsi"/>
          <w:lang w:val="en-US"/>
        </w:rPr>
      </w:pPr>
      <w:r w:rsidRPr="00344E2C">
        <w:rPr>
          <w:rFonts w:asciiTheme="majorHAnsi" w:hAnsiTheme="majorHAnsi" w:cs="CIDFont+F3"/>
          <w:lang w:val="en-US"/>
        </w:rPr>
        <w:t xml:space="preserve">8. Thus, from a </w:t>
      </w:r>
      <w:r w:rsidRPr="00344E2C">
        <w:rPr>
          <w:rFonts w:asciiTheme="majorHAnsi" w:hAnsiTheme="majorHAnsi" w:cs="CIDFont+F4"/>
          <w:lang w:val="en-US"/>
        </w:rPr>
        <w:t xml:space="preserve">“sustainable development” </w:t>
      </w:r>
      <w:r w:rsidRPr="00344E2C">
        <w:rPr>
          <w:rFonts w:asciiTheme="majorHAnsi" w:hAnsiTheme="majorHAnsi" w:cs="CIDFont+F3"/>
          <w:lang w:val="en-US"/>
        </w:rPr>
        <w:t>perspective, and based on a more common international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perception on the responsibilities of enterprises towards sustainable development, Corporate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Social Responsibility (CSR) is:</w:t>
      </w:r>
      <w:r w:rsidRPr="00344E2C">
        <w:rPr>
          <w:rFonts w:asciiTheme="majorHAnsi" w:hAnsiTheme="majorHAnsi"/>
          <w:lang w:val="en-US"/>
        </w:rPr>
        <w:t xml:space="preserve"> </w:t>
      </w:r>
    </w:p>
    <w:p w:rsidR="00344E2C" w:rsidRPr="00344E2C" w:rsidRDefault="00344E2C" w:rsidP="00344E2C">
      <w:pPr>
        <w:autoSpaceDE w:val="0"/>
        <w:autoSpaceDN w:val="0"/>
        <w:adjustRightInd w:val="0"/>
        <w:spacing w:after="0"/>
        <w:rPr>
          <w:rFonts w:asciiTheme="majorHAnsi" w:hAnsiTheme="majorHAnsi"/>
          <w:lang w:val="en-US"/>
        </w:rPr>
      </w:pPr>
    </w:p>
    <w:p w:rsidR="00E90DE4" w:rsidRPr="000B5F3C" w:rsidRDefault="00E90DE4" w:rsidP="00344E2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CIDFont+F9"/>
          <w:b/>
          <w:i/>
          <w:lang w:val="en-US"/>
        </w:rPr>
      </w:pPr>
      <w:r w:rsidRPr="000B5F3C">
        <w:rPr>
          <w:rFonts w:asciiTheme="majorHAnsi" w:hAnsiTheme="majorHAnsi" w:cs="CIDFont+F9"/>
          <w:b/>
          <w:i/>
          <w:lang w:val="en-US"/>
        </w:rPr>
        <w:t>“. . . How corporations take</w:t>
      </w:r>
    </w:p>
    <w:p w:rsidR="00E90DE4" w:rsidRPr="000B5F3C" w:rsidRDefault="00E90DE4" w:rsidP="00344E2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CIDFont+F9"/>
          <w:b/>
          <w:i/>
          <w:lang w:val="en-US"/>
        </w:rPr>
      </w:pPr>
      <w:r w:rsidRPr="000B5F3C">
        <w:rPr>
          <w:rFonts w:asciiTheme="majorHAnsi" w:hAnsiTheme="majorHAnsi" w:cs="CIDFont+F9"/>
          <w:b/>
          <w:i/>
          <w:lang w:val="en-US"/>
        </w:rPr>
        <w:t>responsibility for contributing while</w:t>
      </w:r>
    </w:p>
    <w:p w:rsidR="00E90DE4" w:rsidRPr="000B5F3C" w:rsidRDefault="00E90DE4" w:rsidP="00344E2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CIDFont+F9"/>
          <w:b/>
          <w:i/>
          <w:lang w:val="en-US"/>
        </w:rPr>
      </w:pPr>
      <w:r w:rsidRPr="000B5F3C">
        <w:rPr>
          <w:rFonts w:asciiTheme="majorHAnsi" w:hAnsiTheme="majorHAnsi" w:cs="CIDFont+F9"/>
          <w:b/>
          <w:i/>
          <w:lang w:val="en-US"/>
        </w:rPr>
        <w:t>not becoming a barrier to</w:t>
      </w:r>
    </w:p>
    <w:p w:rsidR="00E90DE4" w:rsidRPr="000B5F3C" w:rsidRDefault="00E90DE4" w:rsidP="00344E2C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CIDFont+F9"/>
          <w:b/>
          <w:i/>
          <w:lang w:val="en-US"/>
        </w:rPr>
      </w:pPr>
      <w:r w:rsidRPr="000B5F3C">
        <w:rPr>
          <w:rFonts w:asciiTheme="majorHAnsi" w:hAnsiTheme="majorHAnsi" w:cs="CIDFont+F9"/>
          <w:b/>
          <w:i/>
          <w:lang w:val="en-US"/>
        </w:rPr>
        <w:t>sustainable social, environmental</w:t>
      </w:r>
    </w:p>
    <w:p w:rsidR="00E90DE4" w:rsidRPr="000B5F3C" w:rsidRDefault="00E90DE4" w:rsidP="00344E2C">
      <w:pPr>
        <w:jc w:val="center"/>
        <w:rPr>
          <w:rFonts w:asciiTheme="majorHAnsi" w:hAnsiTheme="majorHAnsi"/>
          <w:b/>
          <w:i/>
          <w:lang w:val="en-US"/>
        </w:rPr>
      </w:pPr>
      <w:r w:rsidRPr="000B5F3C">
        <w:rPr>
          <w:rFonts w:asciiTheme="majorHAnsi" w:hAnsiTheme="majorHAnsi" w:cs="CIDFont+F9"/>
          <w:b/>
          <w:i/>
        </w:rPr>
        <w:t>and economic development.”</w:t>
      </w:r>
    </w:p>
    <w:p w:rsidR="00E90DE4" w:rsidRPr="00344E2C" w:rsidRDefault="00E90DE4" w:rsidP="00E90DE4">
      <w:pPr>
        <w:rPr>
          <w:rFonts w:asciiTheme="majorHAnsi" w:hAnsiTheme="majorHAnsi"/>
          <w:lang w:val="en-US"/>
        </w:rPr>
      </w:pPr>
    </w:p>
    <w:p w:rsidR="00E90DE4" w:rsidRPr="00344E2C" w:rsidRDefault="00E90DE4" w:rsidP="00344E2C">
      <w:pPr>
        <w:pStyle w:val="Overskrift3"/>
        <w:rPr>
          <w:lang w:val="en-US"/>
        </w:rPr>
      </w:pPr>
      <w:r w:rsidRPr="00344E2C">
        <w:rPr>
          <w:lang w:val="en-US"/>
        </w:rPr>
        <w:t xml:space="preserve">Points of Departures for an Advocacy towards a </w:t>
      </w:r>
      <w:r w:rsidRPr="00344E2C">
        <w:rPr>
          <w:rFonts w:cs="CIDFont+F4"/>
          <w:lang w:val="en-US"/>
        </w:rPr>
        <w:t xml:space="preserve">Principles-Based </w:t>
      </w:r>
      <w:r w:rsidRPr="00344E2C">
        <w:rPr>
          <w:lang w:val="en-US"/>
        </w:rPr>
        <w:t>CSR</w:t>
      </w:r>
    </w:p>
    <w:p w:rsidR="00E90DE4" w:rsidRPr="00344E2C" w:rsidRDefault="00E90DE4" w:rsidP="00E90DE4">
      <w:pPr>
        <w:rPr>
          <w:rFonts w:asciiTheme="majorHAnsi" w:hAnsiTheme="majorHAnsi"/>
          <w:lang w:val="en-US"/>
        </w:rPr>
      </w:pPr>
    </w:p>
    <w:p w:rsidR="00344E2C" w:rsidRDefault="00E90DE4" w:rsidP="00E90DE4">
      <w:pPr>
        <w:rPr>
          <w:rFonts w:asciiTheme="majorHAnsi" w:hAnsiTheme="majorHAnsi" w:cs="CIDFont+F3"/>
          <w:lang w:val="en-US"/>
        </w:rPr>
      </w:pPr>
      <w:r w:rsidRPr="00344E2C">
        <w:rPr>
          <w:rFonts w:asciiTheme="majorHAnsi" w:hAnsiTheme="majorHAnsi" w:cs="CIDFont+F3"/>
          <w:lang w:val="en-US"/>
        </w:rPr>
        <w:t xml:space="preserve">More importantly, from a </w:t>
      </w:r>
      <w:r w:rsidRPr="00344E2C">
        <w:rPr>
          <w:rFonts w:asciiTheme="majorHAnsi" w:hAnsiTheme="majorHAnsi" w:cs="CIDFont+F4"/>
          <w:lang w:val="en-US"/>
        </w:rPr>
        <w:t xml:space="preserve">“sustainable development” </w:t>
      </w:r>
      <w:r w:rsidRPr="00344E2C">
        <w:rPr>
          <w:rFonts w:asciiTheme="majorHAnsi" w:hAnsiTheme="majorHAnsi" w:cs="CIDFont+F3"/>
          <w:lang w:val="en-US"/>
        </w:rPr>
        <w:t>perspective, the above CSR definition, a few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fundamental concepts can be derived as points of departures for advocacy efforts towards a</w:t>
      </w:r>
      <w:r w:rsidR="00344E2C">
        <w:rPr>
          <w:rFonts w:asciiTheme="majorHAnsi" w:hAnsiTheme="majorHAnsi" w:cs="CIDFont+F3"/>
          <w:lang w:val="en-US"/>
        </w:rPr>
        <w:t xml:space="preserve"> </w:t>
      </w:r>
      <w:r w:rsidRPr="00344E2C">
        <w:rPr>
          <w:rFonts w:asciiTheme="majorHAnsi" w:hAnsiTheme="majorHAnsi" w:cs="CIDFont+F3"/>
          <w:lang w:val="en-US"/>
        </w:rPr>
        <w:t>principles – based approach to Corporate Social Responsibility (CSR), as follows:</w:t>
      </w:r>
      <w:r w:rsidR="00344E2C">
        <w:rPr>
          <w:rFonts w:asciiTheme="majorHAnsi" w:hAnsiTheme="majorHAnsi" w:cs="CIDFont+F3"/>
          <w:lang w:val="en-US"/>
        </w:rPr>
        <w:t xml:space="preserve"> </w:t>
      </w:r>
    </w:p>
    <w:p w:rsidR="00344E2C" w:rsidRPr="000B5F3C" w:rsidRDefault="00E90DE4" w:rsidP="000B5F3C">
      <w:pPr>
        <w:pStyle w:val="Listeafsnit"/>
        <w:numPr>
          <w:ilvl w:val="0"/>
          <w:numId w:val="2"/>
        </w:numPr>
        <w:rPr>
          <w:rFonts w:asciiTheme="majorHAnsi" w:hAnsiTheme="majorHAnsi" w:cs="CIDFont+F3"/>
          <w:lang w:val="en-US"/>
        </w:rPr>
      </w:pPr>
      <w:r w:rsidRPr="000B5F3C">
        <w:rPr>
          <w:rFonts w:asciiTheme="majorHAnsi" w:hAnsiTheme="majorHAnsi" w:cs="CIDFont+F3"/>
          <w:lang w:val="en-US"/>
        </w:rPr>
        <w:t>That there should be continuing</w:t>
      </w:r>
      <w:r w:rsidR="00344E2C" w:rsidRPr="000B5F3C">
        <w:rPr>
          <w:rFonts w:asciiTheme="majorHAnsi" w:hAnsiTheme="majorHAnsi" w:cs="CIDFont+F3"/>
          <w:lang w:val="en-US"/>
        </w:rPr>
        <w:t xml:space="preserve"> </w:t>
      </w:r>
      <w:r w:rsidRPr="000B5F3C">
        <w:rPr>
          <w:rFonts w:asciiTheme="majorHAnsi" w:hAnsiTheme="majorHAnsi" w:cs="CIDFont+F3"/>
          <w:lang w:val="en-US"/>
        </w:rPr>
        <w:t>commitment by corporations to</w:t>
      </w:r>
      <w:r w:rsidR="00344E2C" w:rsidRPr="000B5F3C">
        <w:rPr>
          <w:rFonts w:asciiTheme="majorHAnsi" w:hAnsiTheme="majorHAnsi" w:cs="CIDFont+F3"/>
          <w:lang w:val="en-US"/>
        </w:rPr>
        <w:t xml:space="preserve"> </w:t>
      </w:r>
      <w:r w:rsidRPr="000B5F3C">
        <w:rPr>
          <w:rFonts w:asciiTheme="majorHAnsi" w:hAnsiTheme="majorHAnsi" w:cs="CIDFont+F3"/>
          <w:lang w:val="en-US"/>
        </w:rPr>
        <w:t>behave responsibly</w:t>
      </w:r>
    </w:p>
    <w:p w:rsidR="00344E2C" w:rsidRPr="000B5F3C" w:rsidRDefault="00E90DE4" w:rsidP="000B5F3C">
      <w:pPr>
        <w:pStyle w:val="Listeafsnit"/>
        <w:numPr>
          <w:ilvl w:val="0"/>
          <w:numId w:val="2"/>
        </w:numPr>
        <w:rPr>
          <w:rFonts w:asciiTheme="majorHAnsi" w:hAnsiTheme="majorHAnsi" w:cs="CIDFont+F3"/>
          <w:lang w:val="en-US"/>
        </w:rPr>
      </w:pPr>
      <w:r w:rsidRPr="000B5F3C">
        <w:rPr>
          <w:rFonts w:asciiTheme="majorHAnsi" w:hAnsiTheme="majorHAnsi" w:cs="CIDFont+F3"/>
          <w:lang w:val="en-US"/>
        </w:rPr>
        <w:t>That business should contribute to</w:t>
      </w:r>
      <w:r w:rsidR="00344E2C" w:rsidRPr="000B5F3C">
        <w:rPr>
          <w:rFonts w:asciiTheme="majorHAnsi" w:hAnsiTheme="majorHAnsi" w:cs="CIDFont+F3"/>
          <w:lang w:val="en-US"/>
        </w:rPr>
        <w:t xml:space="preserve"> </w:t>
      </w:r>
      <w:r w:rsidRPr="000B5F3C">
        <w:rPr>
          <w:rFonts w:asciiTheme="majorHAnsi" w:hAnsiTheme="majorHAnsi" w:cs="CIDFont+F3"/>
          <w:lang w:val="en-US"/>
        </w:rPr>
        <w:t>sustainable economic development</w:t>
      </w:r>
    </w:p>
    <w:p w:rsidR="00344E2C" w:rsidRPr="000B5F3C" w:rsidRDefault="00E90DE4" w:rsidP="000B5F3C">
      <w:pPr>
        <w:pStyle w:val="Listeafsnit"/>
        <w:numPr>
          <w:ilvl w:val="0"/>
          <w:numId w:val="2"/>
        </w:numPr>
        <w:rPr>
          <w:rFonts w:asciiTheme="majorHAnsi" w:hAnsiTheme="majorHAnsi" w:cs="CIDFont+F3"/>
          <w:lang w:val="en-US"/>
        </w:rPr>
      </w:pPr>
      <w:r w:rsidRPr="000B5F3C">
        <w:rPr>
          <w:rFonts w:asciiTheme="majorHAnsi" w:hAnsiTheme="majorHAnsi" w:cs="CIDFont+F3"/>
          <w:lang w:val="en-US"/>
        </w:rPr>
        <w:t>That business needs to improve the</w:t>
      </w:r>
      <w:r w:rsidR="00344E2C" w:rsidRPr="000B5F3C">
        <w:rPr>
          <w:rFonts w:asciiTheme="majorHAnsi" w:hAnsiTheme="majorHAnsi" w:cs="CIDFont+F3"/>
          <w:lang w:val="en-US"/>
        </w:rPr>
        <w:t xml:space="preserve"> </w:t>
      </w:r>
      <w:r w:rsidRPr="000B5F3C">
        <w:rPr>
          <w:rFonts w:asciiTheme="majorHAnsi" w:hAnsiTheme="majorHAnsi" w:cs="CIDFont+F3"/>
          <w:lang w:val="en-US"/>
        </w:rPr>
        <w:t>quality of life of the workforce and</w:t>
      </w:r>
      <w:r w:rsidR="00344E2C" w:rsidRPr="000B5F3C">
        <w:rPr>
          <w:rFonts w:asciiTheme="majorHAnsi" w:hAnsiTheme="majorHAnsi" w:cs="CIDFont+F3"/>
          <w:lang w:val="en-US"/>
        </w:rPr>
        <w:t xml:space="preserve"> </w:t>
      </w:r>
      <w:r w:rsidRPr="000B5F3C">
        <w:rPr>
          <w:rFonts w:asciiTheme="majorHAnsi" w:hAnsiTheme="majorHAnsi" w:cs="CIDFont+F3"/>
          <w:lang w:val="en-US"/>
        </w:rPr>
        <w:t>their families</w:t>
      </w:r>
    </w:p>
    <w:p w:rsidR="005F1D44" w:rsidRPr="0022513B" w:rsidRDefault="00E90DE4" w:rsidP="005F1D44">
      <w:pPr>
        <w:pStyle w:val="Listeafsnit"/>
        <w:numPr>
          <w:ilvl w:val="0"/>
          <w:numId w:val="2"/>
        </w:numPr>
        <w:rPr>
          <w:lang w:val="en-US"/>
        </w:rPr>
      </w:pPr>
      <w:r w:rsidRPr="0022513B">
        <w:rPr>
          <w:rFonts w:asciiTheme="majorHAnsi" w:hAnsiTheme="majorHAnsi" w:cs="CIDFont+F3"/>
          <w:lang w:val="en-US"/>
        </w:rPr>
        <w:t>That business takes responsibility in</w:t>
      </w:r>
      <w:r w:rsidR="00344E2C" w:rsidRPr="0022513B">
        <w:rPr>
          <w:rFonts w:asciiTheme="majorHAnsi" w:hAnsiTheme="majorHAnsi" w:cs="CIDFont+F3"/>
          <w:lang w:val="en-US"/>
        </w:rPr>
        <w:t xml:space="preserve"> </w:t>
      </w:r>
      <w:r w:rsidRPr="0022513B">
        <w:rPr>
          <w:rFonts w:asciiTheme="majorHAnsi" w:hAnsiTheme="majorHAnsi" w:cs="CIDFont+F3"/>
          <w:lang w:val="en-US"/>
        </w:rPr>
        <w:t>the improvement of the quality of</w:t>
      </w:r>
      <w:r w:rsidR="00344E2C" w:rsidRPr="0022513B">
        <w:rPr>
          <w:rFonts w:asciiTheme="majorHAnsi" w:hAnsiTheme="majorHAnsi" w:cs="CIDFont+F3"/>
          <w:lang w:val="en-US"/>
        </w:rPr>
        <w:t xml:space="preserve"> </w:t>
      </w:r>
      <w:r w:rsidRPr="0022513B">
        <w:rPr>
          <w:rFonts w:asciiTheme="majorHAnsi" w:hAnsiTheme="majorHAnsi" w:cs="CIDFont+F3"/>
          <w:lang w:val="en-US"/>
        </w:rPr>
        <w:t>life of the community and of the</w:t>
      </w:r>
      <w:r w:rsidR="00344E2C" w:rsidRPr="0022513B">
        <w:rPr>
          <w:rFonts w:asciiTheme="majorHAnsi" w:hAnsiTheme="majorHAnsi" w:cs="CIDFont+F3"/>
          <w:lang w:val="en-US"/>
        </w:rPr>
        <w:t xml:space="preserve"> </w:t>
      </w:r>
      <w:r w:rsidRPr="0022513B">
        <w:rPr>
          <w:rFonts w:asciiTheme="majorHAnsi" w:hAnsiTheme="majorHAnsi" w:cs="CIDFont+F3"/>
          <w:lang w:val="en-US"/>
        </w:rPr>
        <w:t>society at large</w:t>
      </w:r>
    </w:p>
    <w:p w:rsidR="005F1D44" w:rsidRPr="00E90DE4" w:rsidRDefault="005F1D44" w:rsidP="005F1D44">
      <w:pPr>
        <w:rPr>
          <w:lang w:val="en-US"/>
        </w:rPr>
      </w:pPr>
    </w:p>
    <w:p w:rsidR="00270D1F" w:rsidRPr="00E90DE4" w:rsidRDefault="00270D1F" w:rsidP="005F1D44">
      <w:pPr>
        <w:rPr>
          <w:b/>
          <w:lang w:val="en-US"/>
        </w:rPr>
      </w:pPr>
    </w:p>
    <w:sectPr w:rsidR="00270D1F" w:rsidRPr="00E90DE4" w:rsidSect="009F6154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9D7" w:rsidRDefault="005D79D7" w:rsidP="005F1D44">
      <w:pPr>
        <w:spacing w:after="0"/>
      </w:pPr>
      <w:r>
        <w:separator/>
      </w:r>
    </w:p>
  </w:endnote>
  <w:endnote w:type="continuationSeparator" w:id="1">
    <w:p w:rsidR="005D79D7" w:rsidRDefault="005D79D7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A65148">
        <w:pPr>
          <w:pStyle w:val="Sidefod"/>
          <w:jc w:val="right"/>
        </w:pPr>
        <w:fldSimple w:instr=" PAGE   \* MERGEFORMAT ">
          <w:r w:rsidR="009A56F9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9D7" w:rsidRDefault="005D79D7" w:rsidP="005F1D44">
      <w:pPr>
        <w:spacing w:after="0"/>
      </w:pPr>
      <w:r>
        <w:separator/>
      </w:r>
    </w:p>
  </w:footnote>
  <w:footnote w:type="continuationSeparator" w:id="1">
    <w:p w:rsidR="005D79D7" w:rsidRDefault="005D79D7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F01318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53276"/>
    <w:multiLevelType w:val="hybridMultilevel"/>
    <w:tmpl w:val="3974A9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F61B92"/>
    <w:multiLevelType w:val="hybridMultilevel"/>
    <w:tmpl w:val="C8FACD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44E2C"/>
    <w:rsid w:val="000B5F3C"/>
    <w:rsid w:val="000D2970"/>
    <w:rsid w:val="0022513B"/>
    <w:rsid w:val="00270D1F"/>
    <w:rsid w:val="00344E2C"/>
    <w:rsid w:val="00406FC5"/>
    <w:rsid w:val="005C6178"/>
    <w:rsid w:val="005D79D7"/>
    <w:rsid w:val="005F1D44"/>
    <w:rsid w:val="00741C72"/>
    <w:rsid w:val="00860B68"/>
    <w:rsid w:val="009A56F9"/>
    <w:rsid w:val="009E619F"/>
    <w:rsid w:val="009F51A9"/>
    <w:rsid w:val="009F6154"/>
    <w:rsid w:val="00A65148"/>
    <w:rsid w:val="00AF3C8B"/>
    <w:rsid w:val="00B2111F"/>
    <w:rsid w:val="00C16586"/>
    <w:rsid w:val="00E268C2"/>
    <w:rsid w:val="00E90DE4"/>
    <w:rsid w:val="00F01318"/>
    <w:rsid w:val="00F10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E90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diagramColors" Target="diagrams/colors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83168B-6929-44ED-823B-6534327F3673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570FB13F-9787-4DFD-BC93-07D76421B6E2}">
      <dgm:prSet phldrT="[Tekst]" custT="1"/>
      <dgm:spPr>
        <a:solidFill>
          <a:srgbClr val="FF0000">
            <a:alpha val="50000"/>
          </a:srgbClr>
        </a:solidFill>
      </dgm:spPr>
      <dgm:t>
        <a:bodyPr anchor="t" anchorCtr="0"/>
        <a:lstStyle/>
        <a:p>
          <a:pPr algn="ctr"/>
          <a:r>
            <a:rPr lang="da-DK" sz="1100" dirty="0" smtClean="0">
              <a:solidFill>
                <a:schemeClr val="tx1"/>
              </a:solidFill>
              <a:latin typeface="+mj-lt"/>
            </a:rPr>
            <a:t>Society</a:t>
          </a:r>
          <a:endParaRPr lang="da-DK" sz="1100" dirty="0">
            <a:solidFill>
              <a:schemeClr val="tx1"/>
            </a:solidFill>
            <a:latin typeface="+mj-lt"/>
          </a:endParaRPr>
        </a:p>
      </dgm:t>
    </dgm:pt>
    <dgm:pt modelId="{6EF98410-92E8-48E5-A2A4-2FA981DCB984}" type="parTrans" cxnId="{54AEDCDC-2347-425C-A1A9-7BE5248B4F59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7214B5F5-FA9C-4791-85F9-B029F28EA023}" type="sibTrans" cxnId="{54AEDCDC-2347-425C-A1A9-7BE5248B4F59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65A4A53F-6E40-4CA7-82EF-C04E352580D0}">
      <dgm:prSet phldrT="[Tekst]" custT="1"/>
      <dgm:spPr>
        <a:solidFill>
          <a:srgbClr val="0070C0">
            <a:alpha val="50000"/>
          </a:srgbClr>
        </a:solidFill>
      </dgm:spPr>
      <dgm:t>
        <a:bodyPr anchor="b" anchorCtr="0"/>
        <a:lstStyle/>
        <a:p>
          <a:pPr algn="ctr"/>
          <a:r>
            <a:rPr lang="da-DK" sz="1100" dirty="0" err="1" smtClean="0">
              <a:solidFill>
                <a:schemeClr val="tx1"/>
              </a:solidFill>
              <a:latin typeface="+mj-lt"/>
            </a:rPr>
            <a:t>Economy</a:t>
          </a:r>
          <a:endParaRPr lang="da-DK" sz="1100" dirty="0">
            <a:solidFill>
              <a:schemeClr val="tx1"/>
            </a:solidFill>
            <a:latin typeface="+mj-lt"/>
          </a:endParaRPr>
        </a:p>
      </dgm:t>
    </dgm:pt>
    <dgm:pt modelId="{FD56675B-8F2B-412F-AC6A-47BD0874CC7E}" type="parTrans" cxnId="{E33B7512-D5E2-4B39-8C72-4DB3D363A5C0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FB7A5456-01D9-4AA2-8F94-8666A271050A}" type="sibTrans" cxnId="{E33B7512-D5E2-4B39-8C72-4DB3D363A5C0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40234F1E-412D-4B20-B5A2-A287B8A93A78}">
      <dgm:prSet phldrT="[Tekst]" custT="1"/>
      <dgm:spPr>
        <a:solidFill>
          <a:srgbClr val="00B050">
            <a:alpha val="50000"/>
          </a:srgbClr>
        </a:solidFill>
      </dgm:spPr>
      <dgm:t>
        <a:bodyPr anchor="b" anchorCtr="0"/>
        <a:lstStyle/>
        <a:p>
          <a:pPr algn="ctr"/>
          <a:r>
            <a:rPr lang="da-DK" sz="1100" dirty="0" err="1" smtClean="0">
              <a:solidFill>
                <a:schemeClr val="tx1"/>
              </a:solidFill>
              <a:latin typeface="+mj-lt"/>
            </a:rPr>
            <a:t>Environment</a:t>
          </a:r>
          <a:endParaRPr lang="da-DK" sz="1100" dirty="0">
            <a:solidFill>
              <a:schemeClr val="tx1"/>
            </a:solidFill>
            <a:latin typeface="+mj-lt"/>
          </a:endParaRPr>
        </a:p>
      </dgm:t>
    </dgm:pt>
    <dgm:pt modelId="{C20ABB41-9395-4B22-B7E5-C4D49E4E0686}" type="parTrans" cxnId="{F84D3C88-71EC-4D22-909C-050DB3E07E6B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44872462-C5F0-4EE8-B2B9-4F4D86BA501C}" type="sibTrans" cxnId="{F84D3C88-71EC-4D22-909C-050DB3E07E6B}">
      <dgm:prSet/>
      <dgm:spPr/>
      <dgm:t>
        <a:bodyPr/>
        <a:lstStyle/>
        <a:p>
          <a:pPr algn="ctr"/>
          <a:endParaRPr lang="da-DK" sz="1200">
            <a:solidFill>
              <a:schemeClr val="tx1"/>
            </a:solidFill>
          </a:endParaRPr>
        </a:p>
      </dgm:t>
    </dgm:pt>
    <dgm:pt modelId="{42645026-8172-47D1-A82B-1BF0E79882AF}" type="pres">
      <dgm:prSet presAssocID="{A983168B-6929-44ED-823B-6534327F3673}" presName="compositeShape" presStyleCnt="0">
        <dgm:presLayoutVars>
          <dgm:chMax val="7"/>
          <dgm:dir/>
          <dgm:resizeHandles val="exact"/>
        </dgm:presLayoutVars>
      </dgm:prSet>
      <dgm:spPr/>
    </dgm:pt>
    <dgm:pt modelId="{A48BABC0-E07A-4432-89C9-614A6B90ED77}" type="pres">
      <dgm:prSet presAssocID="{570FB13F-9787-4DFD-BC93-07D76421B6E2}" presName="circ1" presStyleLbl="vennNode1" presStyleIdx="0" presStyleCnt="3" custLinFactNeighborX="-866" custLinFactNeighborY="15457"/>
      <dgm:spPr/>
      <dgm:t>
        <a:bodyPr/>
        <a:lstStyle/>
        <a:p>
          <a:endParaRPr lang="da-DK"/>
        </a:p>
      </dgm:t>
    </dgm:pt>
    <dgm:pt modelId="{171A613A-3A4C-401D-9A0C-05866BD1C976}" type="pres">
      <dgm:prSet presAssocID="{570FB13F-9787-4DFD-BC93-07D76421B6E2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F603E4F0-EA42-40EF-BF57-9EC50648BDBA}" type="pres">
      <dgm:prSet presAssocID="{65A4A53F-6E40-4CA7-82EF-C04E352580D0}" presName="circ2" presStyleLbl="vennNode1" presStyleIdx="1" presStyleCnt="3" custLinFactNeighborX="-7154" custLinFactNeighborY="2068"/>
      <dgm:spPr/>
      <dgm:t>
        <a:bodyPr/>
        <a:lstStyle/>
        <a:p>
          <a:endParaRPr lang="da-DK"/>
        </a:p>
      </dgm:t>
    </dgm:pt>
    <dgm:pt modelId="{B319ED5B-5C1D-4E22-A2D0-93B049779E71}" type="pres">
      <dgm:prSet presAssocID="{65A4A53F-6E40-4CA7-82EF-C04E352580D0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9FFB710C-0ED4-40C2-8035-F2A736F42A8C}" type="pres">
      <dgm:prSet presAssocID="{40234F1E-412D-4B20-B5A2-A287B8A93A78}" presName="circ3" presStyleLbl="vennNode1" presStyleIdx="2" presStyleCnt="3" custLinFactNeighborX="10662" custLinFactNeighborY="2068"/>
      <dgm:spPr/>
      <dgm:t>
        <a:bodyPr/>
        <a:lstStyle/>
        <a:p>
          <a:endParaRPr lang="da-DK"/>
        </a:p>
      </dgm:t>
    </dgm:pt>
    <dgm:pt modelId="{DDE8B644-7E3F-4E0C-9768-A16EAB4A3A60}" type="pres">
      <dgm:prSet presAssocID="{40234F1E-412D-4B20-B5A2-A287B8A93A78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a-DK"/>
        </a:p>
      </dgm:t>
    </dgm:pt>
  </dgm:ptLst>
  <dgm:cxnLst>
    <dgm:cxn modelId="{F84D3C88-71EC-4D22-909C-050DB3E07E6B}" srcId="{A983168B-6929-44ED-823B-6534327F3673}" destId="{40234F1E-412D-4B20-B5A2-A287B8A93A78}" srcOrd="2" destOrd="0" parTransId="{C20ABB41-9395-4B22-B7E5-C4D49E4E0686}" sibTransId="{44872462-C5F0-4EE8-B2B9-4F4D86BA501C}"/>
    <dgm:cxn modelId="{69677E79-3A4F-4A72-99C1-3FF5D1C92AC1}" type="presOf" srcId="{570FB13F-9787-4DFD-BC93-07D76421B6E2}" destId="{171A613A-3A4C-401D-9A0C-05866BD1C976}" srcOrd="1" destOrd="0" presId="urn:microsoft.com/office/officeart/2005/8/layout/venn1"/>
    <dgm:cxn modelId="{5474A14C-7F20-4E82-A13E-B0EDACE284C6}" type="presOf" srcId="{40234F1E-412D-4B20-B5A2-A287B8A93A78}" destId="{DDE8B644-7E3F-4E0C-9768-A16EAB4A3A60}" srcOrd="1" destOrd="0" presId="urn:microsoft.com/office/officeart/2005/8/layout/venn1"/>
    <dgm:cxn modelId="{05C913C1-9610-4752-892C-599C12749D3D}" type="presOf" srcId="{570FB13F-9787-4DFD-BC93-07D76421B6E2}" destId="{A48BABC0-E07A-4432-89C9-614A6B90ED77}" srcOrd="0" destOrd="0" presId="urn:microsoft.com/office/officeart/2005/8/layout/venn1"/>
    <dgm:cxn modelId="{94325336-2C37-41C0-911D-B9F763D058D3}" type="presOf" srcId="{40234F1E-412D-4B20-B5A2-A287B8A93A78}" destId="{9FFB710C-0ED4-40C2-8035-F2A736F42A8C}" srcOrd="0" destOrd="0" presId="urn:microsoft.com/office/officeart/2005/8/layout/venn1"/>
    <dgm:cxn modelId="{782E0F10-5171-43BF-BA7D-6AE451D1DB02}" type="presOf" srcId="{65A4A53F-6E40-4CA7-82EF-C04E352580D0}" destId="{B319ED5B-5C1D-4E22-A2D0-93B049779E71}" srcOrd="1" destOrd="0" presId="urn:microsoft.com/office/officeart/2005/8/layout/venn1"/>
    <dgm:cxn modelId="{E33B7512-D5E2-4B39-8C72-4DB3D363A5C0}" srcId="{A983168B-6929-44ED-823B-6534327F3673}" destId="{65A4A53F-6E40-4CA7-82EF-C04E352580D0}" srcOrd="1" destOrd="0" parTransId="{FD56675B-8F2B-412F-AC6A-47BD0874CC7E}" sibTransId="{FB7A5456-01D9-4AA2-8F94-8666A271050A}"/>
    <dgm:cxn modelId="{F21BC4EF-9617-46BD-A7BE-BA95B905C2A3}" type="presOf" srcId="{A983168B-6929-44ED-823B-6534327F3673}" destId="{42645026-8172-47D1-A82B-1BF0E79882AF}" srcOrd="0" destOrd="0" presId="urn:microsoft.com/office/officeart/2005/8/layout/venn1"/>
    <dgm:cxn modelId="{46C738D7-4854-4A91-B9C0-A47B5AE74C34}" type="presOf" srcId="{65A4A53F-6E40-4CA7-82EF-C04E352580D0}" destId="{F603E4F0-EA42-40EF-BF57-9EC50648BDBA}" srcOrd="0" destOrd="0" presId="urn:microsoft.com/office/officeart/2005/8/layout/venn1"/>
    <dgm:cxn modelId="{54AEDCDC-2347-425C-A1A9-7BE5248B4F59}" srcId="{A983168B-6929-44ED-823B-6534327F3673}" destId="{570FB13F-9787-4DFD-BC93-07D76421B6E2}" srcOrd="0" destOrd="0" parTransId="{6EF98410-92E8-48E5-A2A4-2FA981DCB984}" sibTransId="{7214B5F5-FA9C-4791-85F9-B029F28EA023}"/>
    <dgm:cxn modelId="{E723D396-2930-453F-814F-7DC2A9518FB2}" type="presParOf" srcId="{42645026-8172-47D1-A82B-1BF0E79882AF}" destId="{A48BABC0-E07A-4432-89C9-614A6B90ED77}" srcOrd="0" destOrd="0" presId="urn:microsoft.com/office/officeart/2005/8/layout/venn1"/>
    <dgm:cxn modelId="{4B476291-9451-46CF-8035-9E2193AFEE96}" type="presParOf" srcId="{42645026-8172-47D1-A82B-1BF0E79882AF}" destId="{171A613A-3A4C-401D-9A0C-05866BD1C976}" srcOrd="1" destOrd="0" presId="urn:microsoft.com/office/officeart/2005/8/layout/venn1"/>
    <dgm:cxn modelId="{2A9E6AA8-CAB4-466D-9625-8CA72D11EE2B}" type="presParOf" srcId="{42645026-8172-47D1-A82B-1BF0E79882AF}" destId="{F603E4F0-EA42-40EF-BF57-9EC50648BDBA}" srcOrd="2" destOrd="0" presId="urn:microsoft.com/office/officeart/2005/8/layout/venn1"/>
    <dgm:cxn modelId="{20AE94BC-7568-4402-9E62-BFFD7F54010C}" type="presParOf" srcId="{42645026-8172-47D1-A82B-1BF0E79882AF}" destId="{B319ED5B-5C1D-4E22-A2D0-93B049779E71}" srcOrd="3" destOrd="0" presId="urn:microsoft.com/office/officeart/2005/8/layout/venn1"/>
    <dgm:cxn modelId="{592AC154-BB82-4FCA-91FB-DC2ABFC7AB98}" type="presParOf" srcId="{42645026-8172-47D1-A82B-1BF0E79882AF}" destId="{9FFB710C-0ED4-40C2-8035-F2A736F42A8C}" srcOrd="4" destOrd="0" presId="urn:microsoft.com/office/officeart/2005/8/layout/venn1"/>
    <dgm:cxn modelId="{E4B196D8-CA18-4D5A-8773-A7E4EBE512E7}" type="presParOf" srcId="{42645026-8172-47D1-A82B-1BF0E79882AF}" destId="{DDE8B644-7E3F-4E0C-9768-A16EAB4A3A60}" srcOrd="5" destOrd="0" presId="urn:microsoft.com/office/officeart/2005/8/layout/ven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1304"/>
  <w:hyphenationZone w:val="425"/>
  <w:characterSpacingControl w:val="doNotCompress"/>
  <w:compat>
    <w:useFELayout/>
  </w:compat>
  <w:rsids>
    <w:rsidRoot w:val="000B132D"/>
    <w:rsid w:val="000B132D"/>
    <w:rsid w:val="00EA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ED936CD586DA4EA8976652139DFE1492">
    <w:name w:val="ED936CD586DA4EA8976652139DFE1492"/>
    <w:rsid w:val="000B132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59E19B-99D0-459F-B04B-17F04F966901}"/>
</file>

<file path=customXml/itemProps2.xml><?xml version="1.0" encoding="utf-8"?>
<ds:datastoreItem xmlns:ds="http://schemas.openxmlformats.org/officeDocument/2006/customXml" ds:itemID="{70DAD7CA-185E-4CE6-AAC8-28E51ABBACC0}"/>
</file>

<file path=customXml/itemProps3.xml><?xml version="1.0" encoding="utf-8"?>
<ds:datastoreItem xmlns:ds="http://schemas.openxmlformats.org/officeDocument/2006/customXml" ds:itemID="{F6137DB0-1F47-42A9-8E9E-315D9726CD41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23</TotalTime>
  <Pages>2</Pages>
  <Words>453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9</cp:revision>
  <dcterms:created xsi:type="dcterms:W3CDTF">2019-08-30T15:54:00Z</dcterms:created>
  <dcterms:modified xsi:type="dcterms:W3CDTF">2019-08-30T16:18:00Z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