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2970" w:rsidRPr="00DF1767" w:rsidRDefault="00E90DE4" w:rsidP="00DF1767">
      <w:pPr>
        <w:pStyle w:val="Overskrift3"/>
      </w:pPr>
      <w:r w:rsidRPr="00DF1767">
        <w:t>Learning booklet</w:t>
      </w:r>
      <w:r w:rsidR="005C6178" w:rsidRPr="00DF1767">
        <w:t xml:space="preserve"> </w:t>
      </w:r>
      <w:r w:rsidR="00DF1767" w:rsidRPr="00DF1767">
        <w:t>8</w:t>
      </w:r>
    </w:p>
    <w:p w:rsidR="00DF1767" w:rsidRPr="00DF1767" w:rsidRDefault="00DF1767" w:rsidP="00DF1767">
      <w:pPr>
        <w:pStyle w:val="Overskrift1"/>
        <w:rPr>
          <w:lang w:val="en-US"/>
        </w:rPr>
      </w:pPr>
      <w:r w:rsidRPr="00DF1767">
        <w:rPr>
          <w:lang w:val="en-US"/>
        </w:rPr>
        <w:t>The UN Guiding Principles on Business and Human Rights</w:t>
      </w:r>
    </w:p>
    <w:p w:rsidR="003E5EF5" w:rsidRDefault="00061267" w:rsidP="00061267">
      <w:pPr>
        <w:pStyle w:val="Overskrift3"/>
        <w:rPr>
          <w:lang w:val="en-US"/>
        </w:rPr>
      </w:pPr>
      <w:r w:rsidRPr="00061267">
        <w:rPr>
          <w:lang w:val="en-US"/>
        </w:rPr>
        <w:t>An Overview of the UN Guiding Principles on Business and Human Rights</w:t>
      </w:r>
    </w:p>
    <w:p w:rsidR="002F445E" w:rsidRDefault="002F445E" w:rsidP="002F445E">
      <w:pPr>
        <w:rPr>
          <w:lang w:val="en-US"/>
        </w:rPr>
      </w:pPr>
      <w:r w:rsidRPr="002F445E">
        <w:rPr>
          <w:lang w:val="en-US"/>
        </w:rPr>
        <w:t xml:space="preserve">1. In 2011, the </w:t>
      </w:r>
      <w:r w:rsidRPr="002F445E">
        <w:rPr>
          <w:i/>
          <w:lang w:val="en-US"/>
        </w:rPr>
        <w:t>UN Guiding Principles on</w:t>
      </w:r>
      <w:r w:rsidRPr="002F445E">
        <w:rPr>
          <w:i/>
          <w:lang w:val="en-US"/>
        </w:rPr>
        <w:t xml:space="preserve"> </w:t>
      </w:r>
      <w:r w:rsidRPr="002F445E">
        <w:rPr>
          <w:i/>
          <w:lang w:val="en-US"/>
        </w:rPr>
        <w:t xml:space="preserve">Business and Human Rights </w:t>
      </w:r>
      <w:r w:rsidRPr="002F445E">
        <w:rPr>
          <w:lang w:val="en-US"/>
        </w:rPr>
        <w:t>- a</w:t>
      </w:r>
      <w:r>
        <w:rPr>
          <w:lang w:val="en-US"/>
        </w:rPr>
        <w:t xml:space="preserve"> </w:t>
      </w:r>
      <w:r w:rsidRPr="002F445E">
        <w:rPr>
          <w:lang w:val="en-US"/>
        </w:rPr>
        <w:t>framework setting the international</w:t>
      </w:r>
      <w:r>
        <w:rPr>
          <w:lang w:val="en-US"/>
        </w:rPr>
        <w:t xml:space="preserve"> </w:t>
      </w:r>
      <w:r w:rsidRPr="002F445E">
        <w:rPr>
          <w:lang w:val="en-US"/>
        </w:rPr>
        <w:t>standard on business and human</w:t>
      </w:r>
      <w:r>
        <w:rPr>
          <w:lang w:val="en-US"/>
        </w:rPr>
        <w:t xml:space="preserve"> </w:t>
      </w:r>
      <w:r w:rsidRPr="002F445E">
        <w:rPr>
          <w:lang w:val="en-US"/>
        </w:rPr>
        <w:t>rights - was developed and endorsed</w:t>
      </w:r>
      <w:r>
        <w:rPr>
          <w:lang w:val="en-US"/>
        </w:rPr>
        <w:t xml:space="preserve"> </w:t>
      </w:r>
      <w:r w:rsidRPr="002F445E">
        <w:rPr>
          <w:lang w:val="en-US"/>
        </w:rPr>
        <w:t>by the UN unanimously.</w:t>
      </w:r>
      <w:r>
        <w:rPr>
          <w:lang w:val="en-US"/>
        </w:rPr>
        <w:t xml:space="preserve"> </w:t>
      </w:r>
    </w:p>
    <w:p w:rsidR="002F445E" w:rsidRDefault="002F445E" w:rsidP="002F445E">
      <w:pPr>
        <w:rPr>
          <w:lang w:val="en-US"/>
        </w:rPr>
      </w:pPr>
      <w:r w:rsidRPr="002F445E">
        <w:rPr>
          <w:lang w:val="en-US"/>
        </w:rPr>
        <w:t>2. While the UN Guiding Principles on Business and Human Rights, also known as UNGPs, are non -</w:t>
      </w:r>
      <w:r>
        <w:rPr>
          <w:lang w:val="en-US"/>
        </w:rPr>
        <w:t xml:space="preserve"> </w:t>
      </w:r>
      <w:r w:rsidRPr="002F445E">
        <w:rPr>
          <w:lang w:val="en-US"/>
        </w:rPr>
        <w:t>binding “soft law”, they are influential because they explicitly address the responsibility of</w:t>
      </w:r>
      <w:r>
        <w:rPr>
          <w:lang w:val="en-US"/>
        </w:rPr>
        <w:t xml:space="preserve"> </w:t>
      </w:r>
      <w:r w:rsidRPr="002F445E">
        <w:rPr>
          <w:lang w:val="en-US"/>
        </w:rPr>
        <w:t>corporate entities towards observing human rights. The UNGPs are increasingly being</w:t>
      </w:r>
      <w:r>
        <w:rPr>
          <w:lang w:val="en-US"/>
        </w:rPr>
        <w:t xml:space="preserve"> </w:t>
      </w:r>
      <w:r w:rsidRPr="002F445E">
        <w:rPr>
          <w:lang w:val="en-US"/>
        </w:rPr>
        <w:t>incorporated into international frameworks, standards, and guidelines.</w:t>
      </w:r>
      <w:r>
        <w:rPr>
          <w:lang w:val="en-US"/>
        </w:rPr>
        <w:t xml:space="preserve"> </w:t>
      </w:r>
    </w:p>
    <w:p w:rsidR="002F445E" w:rsidRPr="002F445E" w:rsidRDefault="002F445E" w:rsidP="002F445E">
      <w:pPr>
        <w:rPr>
          <w:lang w:val="en-US"/>
        </w:rPr>
      </w:pPr>
      <w:r w:rsidRPr="002F445E">
        <w:rPr>
          <w:b/>
          <w:lang w:val="en-US"/>
        </w:rPr>
        <w:t>United Nations</w:t>
      </w:r>
      <w:r>
        <w:rPr>
          <w:lang w:val="en-US"/>
        </w:rPr>
        <w:t xml:space="preserve">:  </w:t>
      </w:r>
      <w:r w:rsidRPr="002F445E">
        <w:rPr>
          <w:rFonts w:cs="Trebuchet MS"/>
          <w:lang w:val="en-US"/>
        </w:rPr>
        <w:t xml:space="preserve">The UNGPs </w:t>
      </w:r>
      <w:r>
        <w:rPr>
          <w:rFonts w:cs="Trebuchet MS"/>
          <w:lang w:val="en-US"/>
        </w:rPr>
        <w:t>are</w:t>
      </w:r>
      <w:r w:rsidRPr="002F445E">
        <w:rPr>
          <w:rFonts w:cs="Trebuchet MS"/>
          <w:lang w:val="en-US"/>
        </w:rPr>
        <w:t xml:space="preserve"> the expressions of expected</w:t>
      </w:r>
      <w:r w:rsidRPr="002F445E">
        <w:rPr>
          <w:rFonts w:cs="Trebuchet MS"/>
          <w:lang w:val="en-US"/>
        </w:rPr>
        <w:t xml:space="preserve"> </w:t>
      </w:r>
      <w:r w:rsidRPr="002F445E">
        <w:rPr>
          <w:lang w:val="en-US"/>
        </w:rPr>
        <w:t>governance of any company</w:t>
      </w:r>
    </w:p>
    <w:p w:rsidR="002F445E" w:rsidRDefault="002F445E" w:rsidP="002F445E">
      <w:pPr>
        <w:rPr>
          <w:rFonts w:cs="Trebuchet MS"/>
          <w:lang w:val="en-US"/>
        </w:rPr>
      </w:pPr>
      <w:r w:rsidRPr="002F445E">
        <w:rPr>
          <w:rFonts w:cs="Trebuchet MS"/>
          <w:b/>
          <w:lang w:val="en-US"/>
        </w:rPr>
        <w:t>The World Bank</w:t>
      </w:r>
      <w:r>
        <w:rPr>
          <w:rFonts w:cs="Trebuchet MS"/>
          <w:lang w:val="en-US"/>
        </w:rPr>
        <w:t xml:space="preserve">: </w:t>
      </w:r>
      <w:r w:rsidRPr="002F445E">
        <w:rPr>
          <w:rFonts w:cs="Trebuchet MS"/>
          <w:lang w:val="en-US"/>
        </w:rPr>
        <w:t>Part of the new sustainability policy</w:t>
      </w:r>
    </w:p>
    <w:p w:rsidR="002F445E" w:rsidRPr="002F445E" w:rsidRDefault="002F445E" w:rsidP="002F445E">
      <w:pPr>
        <w:rPr>
          <w:rFonts w:cs="Trebuchet MS"/>
          <w:lang w:val="en-US"/>
        </w:rPr>
      </w:pPr>
      <w:r w:rsidRPr="002F445E">
        <w:rPr>
          <w:rFonts w:cs="Trebuchet MS"/>
          <w:b/>
          <w:lang w:val="en-US"/>
        </w:rPr>
        <w:t>OECD:</w:t>
      </w:r>
      <w:r>
        <w:rPr>
          <w:rFonts w:cs="Trebuchet MS"/>
          <w:lang w:val="en-US"/>
        </w:rPr>
        <w:t xml:space="preserve"> </w:t>
      </w:r>
      <w:r w:rsidRPr="002F445E">
        <w:rPr>
          <w:rFonts w:cs="Trebuchet MS"/>
          <w:lang w:val="en-US"/>
        </w:rPr>
        <w:t>Part of the updated OECD Guidelines for MNEs</w:t>
      </w:r>
    </w:p>
    <w:p w:rsidR="002F445E" w:rsidRPr="002F445E" w:rsidRDefault="002F445E" w:rsidP="002F445E">
      <w:pPr>
        <w:rPr>
          <w:lang w:val="en-US"/>
        </w:rPr>
      </w:pPr>
      <w:r w:rsidRPr="002F445E">
        <w:rPr>
          <w:rFonts w:cs="Trebuchet MS"/>
          <w:b/>
          <w:lang w:val="en-US"/>
        </w:rPr>
        <w:t>European Union</w:t>
      </w:r>
      <w:r>
        <w:rPr>
          <w:rFonts w:cs="Trebuchet MS"/>
          <w:lang w:val="en-US"/>
        </w:rPr>
        <w:t xml:space="preserve">: </w:t>
      </w:r>
      <w:r w:rsidRPr="002F445E">
        <w:rPr>
          <w:rFonts w:cs="Trebuchet MS"/>
          <w:lang w:val="en-US"/>
        </w:rPr>
        <w:t>Expects all European enterprises to meet the corporate</w:t>
      </w:r>
      <w:r w:rsidRPr="002F445E">
        <w:rPr>
          <w:rFonts w:cs="Trebuchet MS"/>
          <w:lang w:val="en-US"/>
        </w:rPr>
        <w:t xml:space="preserve"> </w:t>
      </w:r>
      <w:r w:rsidRPr="002F445E">
        <w:rPr>
          <w:lang w:val="en-US"/>
        </w:rPr>
        <w:t>responsibility to respect human rights as defined by the</w:t>
      </w:r>
      <w:r w:rsidRPr="002F445E">
        <w:rPr>
          <w:lang w:val="en-US"/>
        </w:rPr>
        <w:t xml:space="preserve"> </w:t>
      </w:r>
      <w:r w:rsidRPr="002F445E">
        <w:rPr>
          <w:lang w:val="en-US"/>
        </w:rPr>
        <w:t>UNGPs</w:t>
      </w:r>
    </w:p>
    <w:p w:rsidR="00061267" w:rsidRPr="002F445E" w:rsidRDefault="002F445E" w:rsidP="002F445E">
      <w:pPr>
        <w:rPr>
          <w:lang w:val="en-US"/>
        </w:rPr>
      </w:pPr>
      <w:r w:rsidRPr="002F445E">
        <w:rPr>
          <w:rFonts w:cs="Trebuchet MS"/>
          <w:b/>
          <w:lang w:val="en-US"/>
        </w:rPr>
        <w:t>European Union</w:t>
      </w:r>
      <w:r>
        <w:rPr>
          <w:rFonts w:cs="Trebuchet MS"/>
          <w:lang w:val="en-US"/>
        </w:rPr>
        <w:t xml:space="preserve">: </w:t>
      </w:r>
      <w:r w:rsidRPr="002F445E">
        <w:rPr>
          <w:rFonts w:cs="Trebuchet MS"/>
          <w:lang w:val="en-US"/>
        </w:rPr>
        <w:t>New directive relying on the UNGP framework</w:t>
      </w:r>
      <w:r w:rsidRPr="002F445E">
        <w:rPr>
          <w:rFonts w:cs="Trebuchet MS"/>
          <w:lang w:val="en-US"/>
        </w:rPr>
        <w:t xml:space="preserve"> </w:t>
      </w:r>
      <w:r w:rsidRPr="002F445E">
        <w:rPr>
          <w:lang w:val="en-US"/>
        </w:rPr>
        <w:t>requiring the disclosure of non - financial and diversity</w:t>
      </w:r>
      <w:r w:rsidRPr="002F445E">
        <w:rPr>
          <w:lang w:val="en-US"/>
        </w:rPr>
        <w:t xml:space="preserve"> </w:t>
      </w:r>
      <w:r w:rsidRPr="002F445E">
        <w:rPr>
          <w:lang w:val="en-US"/>
        </w:rPr>
        <w:t xml:space="preserve">information by </w:t>
      </w:r>
      <w:r w:rsidRPr="002F445E">
        <w:rPr>
          <w:i/>
          <w:lang w:val="en-US"/>
        </w:rPr>
        <w:t>“public interest entities”</w:t>
      </w:r>
      <w:r w:rsidRPr="002F445E">
        <w:rPr>
          <w:lang w:val="en-US"/>
        </w:rPr>
        <w:t xml:space="preserve"> by financial year</w:t>
      </w:r>
      <w:r w:rsidRPr="002F445E">
        <w:rPr>
          <w:lang w:val="en-US"/>
        </w:rPr>
        <w:t xml:space="preserve"> </w:t>
      </w:r>
      <w:r w:rsidRPr="002F445E">
        <w:rPr>
          <w:lang w:val="en-US"/>
        </w:rPr>
        <w:t>2018</w:t>
      </w:r>
      <w:r w:rsidRPr="002F445E">
        <w:rPr>
          <w:lang w:val="en-US"/>
        </w:rPr>
        <w:t xml:space="preserve"> </w:t>
      </w:r>
    </w:p>
    <w:p w:rsidR="002F445E" w:rsidRDefault="002F445E" w:rsidP="002F445E">
      <w:pPr>
        <w:rPr>
          <w:lang w:val="en-US"/>
        </w:rPr>
      </w:pPr>
      <w:r w:rsidRPr="002F445E">
        <w:rPr>
          <w:lang w:val="en-US"/>
        </w:rPr>
        <w:t>3. The UNGPs is a platform through</w:t>
      </w:r>
      <w:r>
        <w:rPr>
          <w:lang w:val="en-US"/>
        </w:rPr>
        <w:t xml:space="preserve"> </w:t>
      </w:r>
      <w:r w:rsidRPr="002F445E">
        <w:rPr>
          <w:lang w:val="en-US"/>
        </w:rPr>
        <w:t>which international law may hold</w:t>
      </w:r>
      <w:r>
        <w:rPr>
          <w:lang w:val="en-US"/>
        </w:rPr>
        <w:t xml:space="preserve"> </w:t>
      </w:r>
      <w:r w:rsidRPr="002F445E">
        <w:rPr>
          <w:lang w:val="en-US"/>
        </w:rPr>
        <w:t>corporate businesses accountable in</w:t>
      </w:r>
      <w:r>
        <w:rPr>
          <w:lang w:val="en-US"/>
        </w:rPr>
        <w:t xml:space="preserve"> </w:t>
      </w:r>
      <w:r w:rsidRPr="002F445E">
        <w:rPr>
          <w:lang w:val="en-US"/>
        </w:rPr>
        <w:t xml:space="preserve">the future  </w:t>
      </w:r>
    </w:p>
    <w:p w:rsidR="002F445E" w:rsidRDefault="002F445E" w:rsidP="002F445E">
      <w:pPr>
        <w:rPr>
          <w:lang w:val="en-US"/>
        </w:rPr>
      </w:pPr>
      <w:r w:rsidRPr="002F445E">
        <w:rPr>
          <w:lang w:val="en-US"/>
        </w:rPr>
        <w:t xml:space="preserve">4. While the UNGPs is today a </w:t>
      </w:r>
      <w:r w:rsidRPr="002F445E">
        <w:rPr>
          <w:rFonts w:cs="CIDFont+F3"/>
          <w:i/>
          <w:lang w:val="en-US"/>
        </w:rPr>
        <w:t>soft law</w:t>
      </w:r>
      <w:r>
        <w:rPr>
          <w:rFonts w:cs="CIDFont+F3"/>
          <w:lang w:val="en-US"/>
        </w:rPr>
        <w:t xml:space="preserve"> </w:t>
      </w:r>
      <w:r w:rsidRPr="002F445E">
        <w:rPr>
          <w:lang w:val="en-US"/>
        </w:rPr>
        <w:t>(non-binding) instrument, it has</w:t>
      </w:r>
      <w:r>
        <w:rPr>
          <w:lang w:val="en-US"/>
        </w:rPr>
        <w:t xml:space="preserve"> </w:t>
      </w:r>
      <w:r w:rsidRPr="002F445E">
        <w:rPr>
          <w:lang w:val="en-US"/>
        </w:rPr>
        <w:t>been incorporated into hard law</w:t>
      </w:r>
      <w:r>
        <w:rPr>
          <w:lang w:val="en-US"/>
        </w:rPr>
        <w:t xml:space="preserve"> </w:t>
      </w:r>
      <w:r w:rsidRPr="002F445E">
        <w:rPr>
          <w:lang w:val="en-US"/>
        </w:rPr>
        <w:t>measures, like in Denmark in the</w:t>
      </w:r>
      <w:r>
        <w:rPr>
          <w:lang w:val="en-US"/>
        </w:rPr>
        <w:t xml:space="preserve"> </w:t>
      </w:r>
      <w:r w:rsidRPr="002F445E">
        <w:rPr>
          <w:lang w:val="en-US"/>
        </w:rPr>
        <w:t>public requirements to financial</w:t>
      </w:r>
      <w:r>
        <w:rPr>
          <w:lang w:val="en-US"/>
        </w:rPr>
        <w:t xml:space="preserve"> </w:t>
      </w:r>
      <w:r w:rsidRPr="002F445E">
        <w:rPr>
          <w:lang w:val="en-US"/>
        </w:rPr>
        <w:t>reporting, and through the</w:t>
      </w:r>
      <w:r>
        <w:rPr>
          <w:lang w:val="en-US"/>
        </w:rPr>
        <w:t xml:space="preserve"> </w:t>
      </w:r>
      <w:r w:rsidRPr="002F445E">
        <w:rPr>
          <w:lang w:val="en-US"/>
        </w:rPr>
        <w:t>establishment of a state - funded</w:t>
      </w:r>
      <w:r>
        <w:rPr>
          <w:lang w:val="en-US"/>
        </w:rPr>
        <w:t xml:space="preserve"> </w:t>
      </w:r>
      <w:r w:rsidRPr="002F445E">
        <w:rPr>
          <w:lang w:val="en-US"/>
        </w:rPr>
        <w:t>grievance mechanism.</w:t>
      </w:r>
      <w:r>
        <w:rPr>
          <w:lang w:val="en-US"/>
        </w:rPr>
        <w:t xml:space="preserve"> </w:t>
      </w:r>
    </w:p>
    <w:p w:rsidR="002F445E" w:rsidRDefault="002F445E" w:rsidP="002F445E">
      <w:pPr>
        <w:rPr>
          <w:lang w:val="en-US"/>
        </w:rPr>
      </w:pPr>
      <w:r w:rsidRPr="002F445E">
        <w:rPr>
          <w:lang w:val="en-US"/>
        </w:rPr>
        <w:t>5. The UNGP focuses on the human rights dimension of CSR and sets out to inform actors</w:t>
      </w:r>
      <w:r>
        <w:rPr>
          <w:lang w:val="en-US"/>
        </w:rPr>
        <w:t xml:space="preserve"> </w:t>
      </w:r>
      <w:r w:rsidRPr="002F445E">
        <w:rPr>
          <w:lang w:val="en-US"/>
        </w:rPr>
        <w:t>on how to identify, prevent, mitigate, and address human rights violations in relation to</w:t>
      </w:r>
      <w:r>
        <w:rPr>
          <w:lang w:val="en-US"/>
        </w:rPr>
        <w:t xml:space="preserve"> </w:t>
      </w:r>
      <w:r w:rsidRPr="002F445E">
        <w:rPr>
          <w:lang w:val="en-US"/>
        </w:rPr>
        <w:t xml:space="preserve">corporate entities.  </w:t>
      </w:r>
    </w:p>
    <w:p w:rsidR="002F445E" w:rsidRDefault="002F445E" w:rsidP="002F445E">
      <w:pPr>
        <w:rPr>
          <w:lang w:val="en-US"/>
        </w:rPr>
      </w:pPr>
      <w:r w:rsidRPr="002F445E">
        <w:rPr>
          <w:lang w:val="en-US"/>
        </w:rPr>
        <w:t xml:space="preserve">6. The UN Guiding Principles contain three pillars, namely: </w:t>
      </w:r>
      <w:r w:rsidRPr="002F445E">
        <w:rPr>
          <w:rFonts w:cs="CIDFont+F3"/>
          <w:lang w:val="en-US"/>
        </w:rPr>
        <w:t>“</w:t>
      </w:r>
      <w:r w:rsidRPr="002F445E">
        <w:rPr>
          <w:rFonts w:cs="CIDFont+F3"/>
          <w:i/>
          <w:lang w:val="en-US"/>
        </w:rPr>
        <w:t>Protect, Respect and Remedy</w:t>
      </w:r>
      <w:r w:rsidRPr="002F445E">
        <w:rPr>
          <w:rFonts w:cs="CIDFont+F3"/>
          <w:lang w:val="en-US"/>
        </w:rPr>
        <w:t>”</w:t>
      </w:r>
      <w:r w:rsidRPr="002F445E">
        <w:rPr>
          <w:lang w:val="en-US"/>
        </w:rPr>
        <w:t>.</w:t>
      </w:r>
      <w:r>
        <w:rPr>
          <w:lang w:val="en-US"/>
        </w:rPr>
        <w:t xml:space="preserve"> </w:t>
      </w:r>
    </w:p>
    <w:p w:rsidR="002F445E" w:rsidRDefault="002F445E" w:rsidP="002F445E">
      <w:pPr>
        <w:rPr>
          <w:rFonts w:ascii="CIDFont+F2" w:hAnsi="CIDFont+F2" w:cs="CIDFont+F2"/>
          <w:sz w:val="23"/>
          <w:szCs w:val="23"/>
          <w:lang w:val="en-US"/>
        </w:rPr>
      </w:pPr>
      <w:r w:rsidRPr="002F445E">
        <w:rPr>
          <w:lang w:val="en-US"/>
        </w:rPr>
        <w:t>7. Each pillar defines concrete, actionable steps for government and companies to meet their</w:t>
      </w:r>
      <w:r>
        <w:rPr>
          <w:lang w:val="en-US"/>
        </w:rPr>
        <w:t xml:space="preserve"> </w:t>
      </w:r>
      <w:r w:rsidRPr="002F445E">
        <w:rPr>
          <w:lang w:val="en-US"/>
        </w:rPr>
        <w:t>respective duties and responsibilities to prevent human rights abuses in company operations and</w:t>
      </w:r>
      <w:r>
        <w:rPr>
          <w:lang w:val="en-US"/>
        </w:rPr>
        <w:t xml:space="preserve"> </w:t>
      </w:r>
      <w:r w:rsidRPr="002F445E">
        <w:rPr>
          <w:lang w:val="en-US"/>
        </w:rPr>
        <w:t>provide remedies if such abuses take place.</w:t>
      </w:r>
      <w:r>
        <w:rPr>
          <w:lang w:val="en-US"/>
        </w:rPr>
        <w:t xml:space="preserve"> </w:t>
      </w:r>
    </w:p>
    <w:p w:rsidR="002F445E" w:rsidRPr="002F445E" w:rsidRDefault="002F445E" w:rsidP="002F445E">
      <w:pPr>
        <w:rPr>
          <w:rFonts w:ascii="CIDFont+F2" w:hAnsi="CIDFont+F2" w:cs="CIDFont+F2"/>
          <w:sz w:val="23"/>
          <w:szCs w:val="23"/>
          <w:lang w:val="en-US"/>
        </w:rPr>
      </w:pPr>
      <w:r>
        <w:rPr>
          <w:rFonts w:ascii="CIDFont+F2" w:hAnsi="CIDFont+F2" w:cs="CIDFont+F2"/>
          <w:noProof/>
          <w:sz w:val="23"/>
          <w:szCs w:val="23"/>
          <w:lang w:eastAsia="da-DK"/>
        </w:rPr>
        <w:lastRenderedPageBreak/>
        <w:drawing>
          <wp:inline distT="0" distB="0" distL="0" distR="0">
            <wp:extent cx="5731510" cy="3986649"/>
            <wp:effectExtent l="19050" t="0" r="2540" b="0"/>
            <wp:docPr id="8" name="Bille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86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26B" w:rsidRPr="0034426B" w:rsidRDefault="0034426B" w:rsidP="0034426B">
      <w:pPr>
        <w:pStyle w:val="Overskrift3"/>
        <w:rPr>
          <w:lang w:val="en-US"/>
        </w:rPr>
      </w:pPr>
      <w:r w:rsidRPr="0034426B">
        <w:rPr>
          <w:lang w:val="en-US"/>
        </w:rPr>
        <w:t>The State Duty to Protect</w:t>
      </w:r>
    </w:p>
    <w:p w:rsidR="0034426B" w:rsidRPr="0034426B" w:rsidRDefault="0034426B" w:rsidP="0034426B">
      <w:pPr>
        <w:autoSpaceDE w:val="0"/>
        <w:autoSpaceDN w:val="0"/>
        <w:adjustRightInd w:val="0"/>
        <w:spacing w:after="0"/>
        <w:rPr>
          <w:rFonts w:ascii="CIDFont+F2" w:hAnsi="CIDFont+F2" w:cs="CIDFont+F2"/>
          <w:sz w:val="23"/>
          <w:szCs w:val="23"/>
          <w:lang w:val="en-US"/>
        </w:rPr>
      </w:pPr>
      <w:r w:rsidRPr="0034426B">
        <w:rPr>
          <w:rFonts w:ascii="CIDFont+F2" w:hAnsi="CIDFont+F2" w:cs="CIDFont+F2"/>
          <w:sz w:val="23"/>
          <w:szCs w:val="23"/>
          <w:lang w:val="en-US"/>
        </w:rPr>
        <w:t>8. The UN Guiding Principles affirm that under existing international human rights law, States have</w:t>
      </w:r>
      <w:r>
        <w:rPr>
          <w:rFonts w:ascii="CIDFont+F2" w:hAnsi="CIDFont+F2" w:cs="CIDFont+F2"/>
          <w:sz w:val="23"/>
          <w:szCs w:val="23"/>
          <w:lang w:val="en-US"/>
        </w:rPr>
        <w:t xml:space="preserve"> </w:t>
      </w:r>
      <w:r w:rsidRPr="0034426B">
        <w:rPr>
          <w:rFonts w:ascii="CIDFont+F2" w:hAnsi="CIDFont+F2" w:cs="CIDFont+F2"/>
          <w:sz w:val="23"/>
          <w:szCs w:val="23"/>
          <w:lang w:val="en-US"/>
        </w:rPr>
        <w:t xml:space="preserve">the duty to </w:t>
      </w:r>
      <w:r w:rsidRPr="0034426B">
        <w:rPr>
          <w:rFonts w:ascii="CIDFont+F3" w:hAnsi="CIDFont+F3" w:cs="CIDFont+F3"/>
          <w:sz w:val="23"/>
          <w:szCs w:val="23"/>
          <w:lang w:val="en-US"/>
        </w:rPr>
        <w:t xml:space="preserve">protect </w:t>
      </w:r>
      <w:r w:rsidRPr="0034426B">
        <w:rPr>
          <w:rFonts w:ascii="CIDFont+F2" w:hAnsi="CIDFont+F2" w:cs="CIDFont+F2"/>
          <w:sz w:val="23"/>
          <w:szCs w:val="23"/>
          <w:lang w:val="en-US"/>
        </w:rPr>
        <w:t>against human rights abuses by all actors in society, including businesses.</w:t>
      </w:r>
    </w:p>
    <w:p w:rsidR="0034426B" w:rsidRPr="0034426B" w:rsidRDefault="0034426B" w:rsidP="0034426B">
      <w:pPr>
        <w:pStyle w:val="Overskrift3"/>
        <w:rPr>
          <w:lang w:val="en-US"/>
        </w:rPr>
      </w:pPr>
      <w:r w:rsidRPr="0034426B">
        <w:rPr>
          <w:lang w:val="en-US"/>
        </w:rPr>
        <w:t>The Corporate Responsibility to Respect</w:t>
      </w:r>
    </w:p>
    <w:p w:rsidR="002F445E" w:rsidRDefault="0034426B" w:rsidP="0034426B">
      <w:pPr>
        <w:autoSpaceDE w:val="0"/>
        <w:autoSpaceDN w:val="0"/>
        <w:adjustRightInd w:val="0"/>
        <w:spacing w:after="0"/>
        <w:rPr>
          <w:rFonts w:ascii="CIDFont+F2" w:hAnsi="CIDFont+F2" w:cs="CIDFont+F2"/>
          <w:sz w:val="23"/>
          <w:szCs w:val="23"/>
          <w:lang w:val="en-US"/>
        </w:rPr>
      </w:pPr>
      <w:r w:rsidRPr="0034426B">
        <w:rPr>
          <w:rFonts w:ascii="CIDFont+F2" w:hAnsi="CIDFont+F2" w:cs="CIDFont+F2"/>
          <w:sz w:val="23"/>
          <w:szCs w:val="23"/>
          <w:lang w:val="en-US"/>
        </w:rPr>
        <w:t xml:space="preserve">9. The UN Guiding Principles affirm that companies must </w:t>
      </w:r>
      <w:r w:rsidRPr="0034426B">
        <w:rPr>
          <w:rFonts w:ascii="CIDFont+F3" w:hAnsi="CIDFont+F3" w:cs="CIDFont+F3"/>
          <w:sz w:val="23"/>
          <w:szCs w:val="23"/>
          <w:lang w:val="en-US"/>
        </w:rPr>
        <w:t xml:space="preserve">respect </w:t>
      </w:r>
      <w:r w:rsidRPr="0034426B">
        <w:rPr>
          <w:rFonts w:ascii="CIDFont+F2" w:hAnsi="CIDFont+F2" w:cs="CIDFont+F2"/>
          <w:sz w:val="23"/>
          <w:szCs w:val="23"/>
          <w:lang w:val="en-US"/>
        </w:rPr>
        <w:t>internationally agreed human rights</w:t>
      </w:r>
      <w:r>
        <w:rPr>
          <w:rFonts w:ascii="CIDFont+F2" w:hAnsi="CIDFont+F2" w:cs="CIDFont+F2"/>
          <w:sz w:val="23"/>
          <w:szCs w:val="23"/>
          <w:lang w:val="en-US"/>
        </w:rPr>
        <w:t xml:space="preserve"> </w:t>
      </w:r>
      <w:r w:rsidRPr="0034426B">
        <w:rPr>
          <w:rFonts w:ascii="CIDFont+F2" w:hAnsi="CIDFont+F2" w:cs="CIDFont+F2"/>
          <w:sz w:val="23"/>
          <w:szCs w:val="23"/>
          <w:lang w:val="en-US"/>
        </w:rPr>
        <w:t>principles and national laws, both in relation to their own operations and activities and the</w:t>
      </w:r>
      <w:r>
        <w:rPr>
          <w:rFonts w:ascii="CIDFont+F2" w:hAnsi="CIDFont+F2" w:cs="CIDFont+F2"/>
          <w:sz w:val="23"/>
          <w:szCs w:val="23"/>
          <w:lang w:val="en-US"/>
        </w:rPr>
        <w:t xml:space="preserve"> </w:t>
      </w:r>
      <w:r w:rsidRPr="0034426B">
        <w:rPr>
          <w:rFonts w:ascii="CIDFont+F2" w:hAnsi="CIDFont+F2" w:cs="CIDFont+F2"/>
          <w:sz w:val="23"/>
          <w:szCs w:val="23"/>
          <w:lang w:val="en-US"/>
        </w:rPr>
        <w:t>responsibility extends to the activities of business relationships.</w:t>
      </w:r>
    </w:p>
    <w:p w:rsidR="00494713" w:rsidRDefault="00494713" w:rsidP="00494713">
      <w:pPr>
        <w:pStyle w:val="Overskrift3"/>
      </w:pPr>
      <w:r>
        <w:t>Access to Remedy</w:t>
      </w:r>
    </w:p>
    <w:p w:rsidR="00494713" w:rsidRPr="00494713" w:rsidRDefault="00494713" w:rsidP="00494713">
      <w:pPr>
        <w:rPr>
          <w:rFonts w:cs="CIDFont+F2"/>
          <w:lang w:val="en-US"/>
        </w:rPr>
      </w:pPr>
      <w:r w:rsidRPr="00494713">
        <w:rPr>
          <w:rFonts w:cs="CIDFont+F2"/>
          <w:lang w:val="en-US"/>
        </w:rPr>
        <w:t xml:space="preserve">10. </w:t>
      </w:r>
      <w:r w:rsidRPr="00494713">
        <w:rPr>
          <w:rFonts w:cs="CIDFont+F3"/>
          <w:lang w:val="en-US"/>
        </w:rPr>
        <w:t xml:space="preserve">Remedy </w:t>
      </w:r>
      <w:r w:rsidRPr="00494713">
        <w:rPr>
          <w:rFonts w:cs="CIDFont+F2"/>
          <w:lang w:val="en-US"/>
        </w:rPr>
        <w:t>- addresses the necessity that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companies and states alike must ensure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the existence of viable grievance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mechanisms if human rights are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violated.</w:t>
      </w:r>
    </w:p>
    <w:p w:rsidR="00494713" w:rsidRPr="00494713" w:rsidRDefault="00494713" w:rsidP="00494713">
      <w:pPr>
        <w:rPr>
          <w:rFonts w:cs="CIDFont+F2"/>
          <w:lang w:val="en-US"/>
        </w:rPr>
      </w:pPr>
      <w:r w:rsidRPr="00494713">
        <w:rPr>
          <w:rFonts w:cs="CIDFont+F2"/>
          <w:lang w:val="en-US"/>
        </w:rPr>
        <w:t>11. The 3 pillars of the UN Guiding Principles have been defined in recognition of the following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fundamental principles:</w:t>
      </w:r>
    </w:p>
    <w:p w:rsidR="00494713" w:rsidRPr="00494713" w:rsidRDefault="00494713" w:rsidP="00494713">
      <w:pPr>
        <w:pStyle w:val="Listeafsnit"/>
        <w:numPr>
          <w:ilvl w:val="0"/>
          <w:numId w:val="12"/>
        </w:numPr>
        <w:rPr>
          <w:rFonts w:cs="CIDFont+F2"/>
          <w:lang w:val="en-US"/>
        </w:rPr>
      </w:pPr>
      <w:r w:rsidRPr="00494713">
        <w:rPr>
          <w:rFonts w:cs="CIDFont+F2"/>
          <w:b/>
          <w:lang w:val="en-US"/>
        </w:rPr>
        <w:t>States</w:t>
      </w:r>
      <w:r w:rsidRPr="00494713">
        <w:rPr>
          <w:rFonts w:cs="CIDFont+F2"/>
          <w:lang w:val="en-US"/>
        </w:rPr>
        <w:t xml:space="preserve"> have an obligation to respect, protect and fulfill human rights and fundamental freedoms</w:t>
      </w:r>
    </w:p>
    <w:p w:rsidR="00494713" w:rsidRPr="00494713" w:rsidRDefault="00494713" w:rsidP="00494713">
      <w:pPr>
        <w:pStyle w:val="Listeafsnit"/>
        <w:numPr>
          <w:ilvl w:val="0"/>
          <w:numId w:val="12"/>
        </w:numPr>
        <w:rPr>
          <w:rFonts w:cs="CIDFont+F2"/>
          <w:lang w:val="en-US"/>
        </w:rPr>
      </w:pPr>
      <w:r w:rsidRPr="00494713">
        <w:rPr>
          <w:rFonts w:cs="CIDFont+F2"/>
          <w:b/>
          <w:lang w:val="en-US"/>
        </w:rPr>
        <w:t>Businesses</w:t>
      </w:r>
      <w:r w:rsidRPr="00494713">
        <w:rPr>
          <w:rFonts w:cs="CIDFont+F2"/>
          <w:lang w:val="en-US"/>
        </w:rPr>
        <w:t xml:space="preserve"> are expected to comply with all applicable laws and to respect human rights</w:t>
      </w:r>
    </w:p>
    <w:p w:rsidR="00494713" w:rsidRPr="00494713" w:rsidRDefault="00494713" w:rsidP="00494713">
      <w:pPr>
        <w:pStyle w:val="Listeafsnit"/>
        <w:numPr>
          <w:ilvl w:val="0"/>
          <w:numId w:val="12"/>
        </w:numPr>
        <w:rPr>
          <w:rFonts w:cs="CIDFont+F2"/>
          <w:lang w:val="en-US"/>
        </w:rPr>
      </w:pPr>
      <w:r w:rsidRPr="00494713">
        <w:rPr>
          <w:rFonts w:cs="CIDFont+F2"/>
          <w:lang w:val="en-US"/>
        </w:rPr>
        <w:t xml:space="preserve">If there are </w:t>
      </w:r>
      <w:r w:rsidRPr="00494713">
        <w:rPr>
          <w:rFonts w:cs="CIDFont+F2"/>
          <w:b/>
          <w:lang w:val="en-US"/>
        </w:rPr>
        <w:t>victims</w:t>
      </w:r>
      <w:r w:rsidRPr="00494713">
        <w:rPr>
          <w:rFonts w:cs="CIDFont+F2"/>
          <w:lang w:val="en-US"/>
        </w:rPr>
        <w:t xml:space="preserve"> of breaches, these should have access to effective remedy.</w:t>
      </w:r>
    </w:p>
    <w:p w:rsidR="00494713" w:rsidRDefault="00494713" w:rsidP="00494713">
      <w:pPr>
        <w:rPr>
          <w:rFonts w:cs="CIDFont+F2"/>
          <w:lang w:val="en-US"/>
        </w:rPr>
      </w:pPr>
      <w:r w:rsidRPr="00494713">
        <w:rPr>
          <w:rFonts w:cs="CIDFont+F2"/>
          <w:lang w:val="en-US"/>
        </w:rPr>
        <w:t>12. The above principles apply to all states and business enterprises, both transnational and others,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regardless of size, sector, location, ownership and structure.</w:t>
      </w:r>
    </w:p>
    <w:p w:rsidR="00494713" w:rsidRPr="00494713" w:rsidRDefault="00494713" w:rsidP="00494713">
      <w:pPr>
        <w:pStyle w:val="Overskrift3"/>
        <w:rPr>
          <w:lang w:val="en-US"/>
        </w:rPr>
      </w:pPr>
      <w:r w:rsidRPr="00494713">
        <w:rPr>
          <w:lang w:val="en-US"/>
        </w:rPr>
        <w:t>The UNGPs: Corporate Responsibility to Respect Human Rights</w:t>
      </w:r>
    </w:p>
    <w:p w:rsidR="00494713" w:rsidRDefault="00494713" w:rsidP="00494713">
      <w:pPr>
        <w:rPr>
          <w:rFonts w:cs="CIDFont+F2"/>
          <w:lang w:val="en-US"/>
        </w:rPr>
      </w:pPr>
      <w:r w:rsidRPr="00494713">
        <w:rPr>
          <w:rFonts w:cs="CIDFont+F2"/>
          <w:lang w:val="en-US"/>
        </w:rPr>
        <w:t>13. The nine operational principles that make up the corporate responsibility to respect human rights</w:t>
      </w:r>
      <w:r>
        <w:rPr>
          <w:rFonts w:cs="CIDFont+F2"/>
          <w:lang w:val="en-US"/>
        </w:rPr>
        <w:t xml:space="preserve"> </w:t>
      </w:r>
      <w:r w:rsidRPr="00494713">
        <w:rPr>
          <w:rFonts w:cs="CIDFont+F2"/>
          <w:lang w:val="en-US"/>
        </w:rPr>
        <w:t>are divided into three components – policy commitment, due diligence, and remediation.</w:t>
      </w:r>
    </w:p>
    <w:p w:rsidR="00494713" w:rsidRDefault="00494713" w:rsidP="00494713">
      <w:pPr>
        <w:rPr>
          <w:lang w:val="en-US"/>
        </w:rPr>
      </w:pPr>
      <w:r>
        <w:rPr>
          <w:noProof/>
          <w:lang w:eastAsia="da-DK"/>
        </w:rPr>
        <w:lastRenderedPageBreak/>
        <w:drawing>
          <wp:inline distT="0" distB="0" distL="0" distR="0">
            <wp:extent cx="5731510" cy="4904855"/>
            <wp:effectExtent l="19050" t="0" r="2540" b="0"/>
            <wp:docPr id="2" name="Bille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0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2912" w:rsidRDefault="002E2912" w:rsidP="002E2912">
      <w:pPr>
        <w:rPr>
          <w:lang w:val="en-US"/>
        </w:rPr>
      </w:pPr>
      <w:r>
        <w:rPr>
          <w:lang w:val="en-US"/>
        </w:rPr>
        <w:t xml:space="preserve">14. </w:t>
      </w:r>
      <w:r w:rsidRPr="002E2912">
        <w:rPr>
          <w:lang w:val="en-US"/>
        </w:rPr>
        <w:t>The above 3 components actually operationalize the first 2 principles of the UN Global Compact,</w:t>
      </w:r>
      <w:r>
        <w:rPr>
          <w:lang w:val="en-US"/>
        </w:rPr>
        <w:t xml:space="preserve"> </w:t>
      </w:r>
      <w:r w:rsidRPr="002E2912">
        <w:rPr>
          <w:lang w:val="en-US"/>
        </w:rPr>
        <w:t>in that they explain what is required of a company in order to show respect for human rights.</w:t>
      </w:r>
      <w:r>
        <w:rPr>
          <w:lang w:val="en-US"/>
        </w:rPr>
        <w:t xml:space="preserve"> </w:t>
      </w:r>
    </w:p>
    <w:p w:rsidR="002E2912" w:rsidRDefault="002E2912" w:rsidP="002E2912">
      <w:pPr>
        <w:rPr>
          <w:lang w:val="en-US"/>
        </w:rPr>
      </w:pPr>
      <w:r w:rsidRPr="002E2912">
        <w:rPr>
          <w:lang w:val="en-US"/>
        </w:rPr>
        <w:t>15. Policy Commitment is where you commit</w:t>
      </w:r>
      <w:r>
        <w:rPr>
          <w:lang w:val="en-US"/>
        </w:rPr>
        <w:t xml:space="preserve"> </w:t>
      </w:r>
      <w:r w:rsidRPr="002E2912">
        <w:rPr>
          <w:lang w:val="en-US"/>
        </w:rPr>
        <w:t>to working systematically with ALL</w:t>
      </w:r>
      <w:r>
        <w:rPr>
          <w:lang w:val="en-US"/>
        </w:rPr>
        <w:t xml:space="preserve"> </w:t>
      </w:r>
      <w:r w:rsidRPr="002E2912">
        <w:rPr>
          <w:lang w:val="en-US"/>
        </w:rPr>
        <w:t>human rights, as well as stipulate what</w:t>
      </w:r>
      <w:r>
        <w:rPr>
          <w:lang w:val="en-US"/>
        </w:rPr>
        <w:t xml:space="preserve"> </w:t>
      </w:r>
      <w:r w:rsidRPr="002E2912">
        <w:rPr>
          <w:lang w:val="en-US"/>
        </w:rPr>
        <w:t>implications your human rights</w:t>
      </w:r>
      <w:r>
        <w:rPr>
          <w:lang w:val="en-US"/>
        </w:rPr>
        <w:t xml:space="preserve"> </w:t>
      </w:r>
      <w:r w:rsidRPr="002E2912">
        <w:rPr>
          <w:lang w:val="en-US"/>
        </w:rPr>
        <w:t>commitment has on your employees,</w:t>
      </w:r>
      <w:r>
        <w:rPr>
          <w:lang w:val="en-US"/>
        </w:rPr>
        <w:t xml:space="preserve"> </w:t>
      </w:r>
      <w:r w:rsidRPr="002E2912">
        <w:rPr>
          <w:lang w:val="en-US"/>
        </w:rPr>
        <w:t>suppliers and other stakeholders.</w:t>
      </w:r>
      <w:r>
        <w:rPr>
          <w:lang w:val="en-US"/>
        </w:rPr>
        <w:t xml:space="preserve"> </w:t>
      </w:r>
    </w:p>
    <w:p w:rsidR="002E2912" w:rsidRDefault="002E2912" w:rsidP="002E2912">
      <w:pPr>
        <w:rPr>
          <w:lang w:val="en-US"/>
        </w:rPr>
      </w:pPr>
      <w:r w:rsidRPr="002E2912">
        <w:rPr>
          <w:lang w:val="en-US"/>
        </w:rPr>
        <w:t>16. Due Diligence refers to the process of</w:t>
      </w:r>
      <w:r>
        <w:rPr>
          <w:lang w:val="en-US"/>
        </w:rPr>
        <w:t xml:space="preserve"> </w:t>
      </w:r>
      <w:r w:rsidRPr="002E2912">
        <w:rPr>
          <w:lang w:val="en-US"/>
        </w:rPr>
        <w:t>identifying, preventing, mitigating,</w:t>
      </w:r>
      <w:r>
        <w:rPr>
          <w:lang w:val="en-US"/>
        </w:rPr>
        <w:t xml:space="preserve"> </w:t>
      </w:r>
      <w:r w:rsidRPr="002E2912">
        <w:rPr>
          <w:lang w:val="en-US"/>
        </w:rPr>
        <w:t>and addressing the human rights</w:t>
      </w:r>
      <w:r>
        <w:rPr>
          <w:lang w:val="en-US"/>
        </w:rPr>
        <w:t xml:space="preserve"> </w:t>
      </w:r>
      <w:r w:rsidRPr="002E2912">
        <w:rPr>
          <w:lang w:val="en-US"/>
        </w:rPr>
        <w:t>impacts of a business enterprise</w:t>
      </w:r>
      <w:r>
        <w:rPr>
          <w:lang w:val="en-US"/>
        </w:rPr>
        <w:t xml:space="preserve"> </w:t>
      </w:r>
      <w:r w:rsidRPr="002E2912">
        <w:rPr>
          <w:lang w:val="en-US"/>
        </w:rPr>
        <w:t>across its operations and products,</w:t>
      </w:r>
      <w:r>
        <w:rPr>
          <w:lang w:val="en-US"/>
        </w:rPr>
        <w:t xml:space="preserve"> </w:t>
      </w:r>
      <w:r w:rsidRPr="002E2912">
        <w:rPr>
          <w:lang w:val="en-US"/>
        </w:rPr>
        <w:t>and throughout its supplier and</w:t>
      </w:r>
      <w:r>
        <w:rPr>
          <w:lang w:val="en-US"/>
        </w:rPr>
        <w:t xml:space="preserve"> </w:t>
      </w:r>
      <w:r w:rsidRPr="002E2912">
        <w:rPr>
          <w:lang w:val="en-US"/>
        </w:rPr>
        <w:t>business partner networks.</w:t>
      </w:r>
      <w:r>
        <w:rPr>
          <w:lang w:val="en-US"/>
        </w:rPr>
        <w:t xml:space="preserve"> </w:t>
      </w:r>
    </w:p>
    <w:p w:rsidR="002E2912" w:rsidRDefault="002E2912" w:rsidP="002E2912">
      <w:pPr>
        <w:rPr>
          <w:lang w:val="en-US"/>
        </w:rPr>
      </w:pPr>
      <w:r w:rsidRPr="002E2912">
        <w:rPr>
          <w:lang w:val="en-US"/>
        </w:rPr>
        <w:t>17. Remediation is only relevant in cases</w:t>
      </w:r>
      <w:r>
        <w:rPr>
          <w:lang w:val="en-US"/>
        </w:rPr>
        <w:t xml:space="preserve"> </w:t>
      </w:r>
      <w:r w:rsidRPr="002E2912">
        <w:rPr>
          <w:lang w:val="en-US"/>
        </w:rPr>
        <w:t>where you identify that you have</w:t>
      </w:r>
      <w:r>
        <w:rPr>
          <w:lang w:val="en-US"/>
        </w:rPr>
        <w:t xml:space="preserve"> </w:t>
      </w:r>
      <w:r w:rsidRPr="002E2912">
        <w:rPr>
          <w:lang w:val="en-US"/>
        </w:rPr>
        <w:t>caused or contributed to adverse</w:t>
      </w:r>
      <w:r>
        <w:rPr>
          <w:lang w:val="en-US"/>
        </w:rPr>
        <w:t xml:space="preserve"> </w:t>
      </w:r>
      <w:r w:rsidRPr="002E2912">
        <w:rPr>
          <w:lang w:val="en-US"/>
        </w:rPr>
        <w:t>impacts on human rights.</w:t>
      </w:r>
      <w:r>
        <w:rPr>
          <w:lang w:val="en-US"/>
        </w:rPr>
        <w:t xml:space="preserve"> </w:t>
      </w:r>
    </w:p>
    <w:p w:rsidR="002E2912" w:rsidRDefault="002E2912" w:rsidP="002E2912">
      <w:pPr>
        <w:rPr>
          <w:lang w:val="en-US"/>
        </w:rPr>
      </w:pPr>
      <w:r w:rsidRPr="002E2912">
        <w:rPr>
          <w:lang w:val="en-US"/>
        </w:rPr>
        <w:t>18. Even with the best due diligence</w:t>
      </w:r>
      <w:r>
        <w:rPr>
          <w:lang w:val="en-US"/>
        </w:rPr>
        <w:t xml:space="preserve"> </w:t>
      </w:r>
      <w:r w:rsidRPr="002E2912">
        <w:rPr>
          <w:lang w:val="en-US"/>
        </w:rPr>
        <w:t>system in place, it is possible to cause</w:t>
      </w:r>
      <w:r>
        <w:rPr>
          <w:lang w:val="en-US"/>
        </w:rPr>
        <w:t xml:space="preserve"> </w:t>
      </w:r>
      <w:r w:rsidRPr="002E2912">
        <w:rPr>
          <w:lang w:val="en-US"/>
        </w:rPr>
        <w:t>or contribute to adverse human rights</w:t>
      </w:r>
      <w:r>
        <w:rPr>
          <w:lang w:val="en-US"/>
        </w:rPr>
        <w:t xml:space="preserve"> </w:t>
      </w:r>
      <w:r w:rsidRPr="002E2912">
        <w:rPr>
          <w:lang w:val="en-US"/>
        </w:rPr>
        <w:t>impacts. Therefore, an essential part</w:t>
      </w:r>
      <w:r>
        <w:rPr>
          <w:lang w:val="en-US"/>
        </w:rPr>
        <w:t xml:space="preserve"> </w:t>
      </w:r>
      <w:r w:rsidRPr="002E2912">
        <w:rPr>
          <w:lang w:val="en-US"/>
        </w:rPr>
        <w:t>of respecting human rights is -</w:t>
      </w:r>
      <w:r>
        <w:rPr>
          <w:lang w:val="en-US"/>
        </w:rPr>
        <w:t xml:space="preserve"> </w:t>
      </w:r>
      <w:r w:rsidRPr="002E2912">
        <w:rPr>
          <w:lang w:val="en-US"/>
        </w:rPr>
        <w:t>providing effective remedy to victims</w:t>
      </w:r>
      <w:r>
        <w:rPr>
          <w:lang w:val="en-US"/>
        </w:rPr>
        <w:t xml:space="preserve"> </w:t>
      </w:r>
      <w:r w:rsidRPr="002E2912">
        <w:rPr>
          <w:lang w:val="en-US"/>
        </w:rPr>
        <w:t>of adverse impacts.</w:t>
      </w:r>
      <w:r>
        <w:rPr>
          <w:lang w:val="en-US"/>
        </w:rPr>
        <w:t xml:space="preserve"> </w:t>
      </w:r>
    </w:p>
    <w:p w:rsidR="005C5402" w:rsidRPr="005C5402" w:rsidRDefault="005C5402" w:rsidP="005C5402">
      <w:pPr>
        <w:pStyle w:val="Overskrift3"/>
        <w:rPr>
          <w:lang w:val="en-US"/>
        </w:rPr>
      </w:pPr>
      <w:r w:rsidRPr="005C5402">
        <w:rPr>
          <w:lang w:val="en-US"/>
        </w:rPr>
        <w:t>Policy Commitment to Respect Human Rights</w:t>
      </w:r>
    </w:p>
    <w:p w:rsidR="006C31E3" w:rsidRDefault="005C5402" w:rsidP="005C5402">
      <w:pPr>
        <w:rPr>
          <w:rFonts w:asciiTheme="majorHAnsi" w:hAnsiTheme="majorHAnsi" w:cs="CIDFont+F2"/>
          <w:lang w:val="en-US"/>
        </w:rPr>
      </w:pPr>
      <w:r w:rsidRPr="006C31E3">
        <w:rPr>
          <w:rFonts w:asciiTheme="majorHAnsi" w:hAnsiTheme="majorHAnsi" w:cs="CIDFont+F2"/>
          <w:lang w:val="en-US"/>
        </w:rPr>
        <w:t xml:space="preserve">19. A company’s </w:t>
      </w:r>
      <w:r w:rsidRPr="006C31E3">
        <w:rPr>
          <w:rFonts w:asciiTheme="majorHAnsi" w:hAnsiTheme="majorHAnsi"/>
          <w:i/>
          <w:lang w:val="en-US"/>
        </w:rPr>
        <w:t>policy commitment to respect</w:t>
      </w:r>
      <w:r w:rsidR="006C31E3" w:rsidRPr="006C31E3">
        <w:rPr>
          <w:rFonts w:asciiTheme="majorHAnsi" w:hAnsiTheme="majorHAnsi"/>
          <w:i/>
          <w:lang w:val="en-US"/>
        </w:rPr>
        <w:t xml:space="preserve"> </w:t>
      </w:r>
      <w:r w:rsidRPr="006C31E3">
        <w:rPr>
          <w:rFonts w:asciiTheme="majorHAnsi" w:hAnsiTheme="majorHAnsi"/>
          <w:i/>
          <w:lang w:val="en-US"/>
        </w:rPr>
        <w:t>human rights</w:t>
      </w:r>
      <w:r w:rsidRPr="006C31E3">
        <w:rPr>
          <w:rFonts w:asciiTheme="majorHAnsi" w:hAnsiTheme="majorHAnsi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needs to have the support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of top management in order to have it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integrated into all aspects of the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company’s operations.</w:t>
      </w:r>
      <w:r w:rsidR="006C31E3">
        <w:rPr>
          <w:rFonts w:asciiTheme="majorHAnsi" w:hAnsiTheme="majorHAnsi" w:cs="CIDFont+F2"/>
          <w:lang w:val="en-US"/>
        </w:rPr>
        <w:t xml:space="preserve"> </w:t>
      </w:r>
    </w:p>
    <w:p w:rsidR="006C31E3" w:rsidRDefault="005C5402" w:rsidP="005C5402">
      <w:pPr>
        <w:rPr>
          <w:rFonts w:asciiTheme="majorHAnsi" w:hAnsiTheme="majorHAnsi" w:cs="CIDFont+F2"/>
          <w:lang w:val="en-US"/>
        </w:rPr>
      </w:pPr>
      <w:r w:rsidRPr="006C31E3">
        <w:rPr>
          <w:rFonts w:asciiTheme="majorHAnsi" w:hAnsiTheme="majorHAnsi" w:cs="CIDFont+F2"/>
          <w:lang w:val="en-US"/>
        </w:rPr>
        <w:t>20. The company’s policy commitment to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respect human rights should be made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publicly available so that the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awareness and atttention to the subject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is raised.</w:t>
      </w:r>
      <w:r w:rsidR="006C31E3">
        <w:rPr>
          <w:rFonts w:asciiTheme="majorHAnsi" w:hAnsiTheme="majorHAnsi" w:cs="CIDFont+F2"/>
          <w:lang w:val="en-US"/>
        </w:rPr>
        <w:t xml:space="preserve"> </w:t>
      </w:r>
    </w:p>
    <w:p w:rsidR="005C5402" w:rsidRPr="006C31E3" w:rsidRDefault="005C5402" w:rsidP="005C5402">
      <w:pPr>
        <w:rPr>
          <w:rFonts w:ascii="CIDFont+F2" w:hAnsi="CIDFont+F2" w:cs="CIDFont+F2"/>
          <w:sz w:val="23"/>
          <w:szCs w:val="23"/>
          <w:lang w:val="en-US"/>
        </w:rPr>
      </w:pPr>
      <w:r w:rsidRPr="006C31E3">
        <w:rPr>
          <w:rFonts w:asciiTheme="majorHAnsi" w:hAnsiTheme="majorHAnsi" w:cs="CIDFont+F2"/>
          <w:lang w:val="en-US"/>
        </w:rPr>
        <w:lastRenderedPageBreak/>
        <w:t>21. Lastly, the policy commitment should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be embedded in existing company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policies and procedures to facilitate</w:t>
      </w:r>
      <w:r w:rsidR="006C31E3">
        <w:rPr>
          <w:rFonts w:asciiTheme="majorHAnsi" w:hAnsiTheme="majorHAnsi" w:cs="CIDFont+F2"/>
          <w:lang w:val="en-US"/>
        </w:rPr>
        <w:t xml:space="preserve"> </w:t>
      </w:r>
      <w:r w:rsidRPr="006C31E3">
        <w:rPr>
          <w:rFonts w:asciiTheme="majorHAnsi" w:hAnsiTheme="majorHAnsi" w:cs="CIDFont+F2"/>
          <w:lang w:val="en-US"/>
        </w:rPr>
        <w:t>institutionalisation.</w:t>
      </w:r>
      <w:r w:rsidR="006C31E3" w:rsidRPr="006C31E3">
        <w:rPr>
          <w:rFonts w:asciiTheme="majorHAnsi" w:hAnsiTheme="majorHAnsi" w:cs="CIDFont+F2"/>
          <w:lang w:val="en-US"/>
        </w:rPr>
        <w:t xml:space="preserve"> </w:t>
      </w:r>
    </w:p>
    <w:p w:rsidR="005C5402" w:rsidRPr="005C5402" w:rsidRDefault="005C5402" w:rsidP="005C5402">
      <w:pPr>
        <w:pStyle w:val="Overskrift3"/>
        <w:rPr>
          <w:lang w:val="en-US"/>
        </w:rPr>
      </w:pPr>
      <w:r w:rsidRPr="005C5402">
        <w:rPr>
          <w:lang w:val="en-US"/>
        </w:rPr>
        <w:t>Human Rights Due Diligence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 xml:space="preserve">22. </w:t>
      </w:r>
      <w:r w:rsidRPr="00191387">
        <w:rPr>
          <w:rFonts w:asciiTheme="majorHAnsi" w:hAnsiTheme="majorHAnsi" w:cs="CIDFont+F3"/>
          <w:lang w:val="en-US"/>
        </w:rPr>
        <w:t xml:space="preserve">Human rights due diligence </w:t>
      </w:r>
      <w:r w:rsidRPr="00191387">
        <w:rPr>
          <w:rFonts w:asciiTheme="majorHAnsi" w:hAnsiTheme="majorHAnsi"/>
          <w:lang w:val="en-US"/>
        </w:rPr>
        <w:t>is a structured management system that companies should have in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place to identify, prevent, mitigate and account for potential human rights violations.</w:t>
      </w:r>
      <w:r w:rsidR="00191387">
        <w:rPr>
          <w:rFonts w:asciiTheme="majorHAnsi" w:hAnsiTheme="majorHAnsi"/>
          <w:lang w:val="en-US"/>
        </w:rPr>
        <w:t xml:space="preserve">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 xml:space="preserve">23. </w:t>
      </w:r>
      <w:r w:rsidRPr="00191387">
        <w:rPr>
          <w:rFonts w:asciiTheme="majorHAnsi" w:hAnsiTheme="majorHAnsi" w:cs="CIDFont+F3"/>
          <w:lang w:val="en-US"/>
        </w:rPr>
        <w:t xml:space="preserve">Due Diligence </w:t>
      </w:r>
      <w:r w:rsidRPr="00191387">
        <w:rPr>
          <w:rFonts w:asciiTheme="majorHAnsi" w:hAnsiTheme="majorHAnsi"/>
          <w:lang w:val="en-US"/>
        </w:rPr>
        <w:t>should include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assessments of internal procedures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and systems, as well as external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engagement with groups potentially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affected by its operation.</w:t>
      </w:r>
      <w:r w:rsidR="00191387">
        <w:rPr>
          <w:rFonts w:asciiTheme="majorHAnsi" w:hAnsiTheme="majorHAnsi"/>
          <w:lang w:val="en-US"/>
        </w:rPr>
        <w:t xml:space="preserve">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 xml:space="preserve">24. </w:t>
      </w:r>
      <w:r w:rsidRPr="00191387">
        <w:rPr>
          <w:rFonts w:asciiTheme="majorHAnsi" w:hAnsiTheme="majorHAnsi" w:cs="CIDFont+F3"/>
          <w:lang w:val="en-US"/>
        </w:rPr>
        <w:t xml:space="preserve">Assessment of impacts </w:t>
      </w:r>
      <w:r w:rsidRPr="00191387">
        <w:rPr>
          <w:rFonts w:asciiTheme="majorHAnsi" w:hAnsiTheme="majorHAnsi"/>
          <w:lang w:val="en-US"/>
        </w:rPr>
        <w:t>should be done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at every stage of the company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operation – prior to a business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activity, at regular intervals prior to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market entry, during product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development, etc.</w:t>
      </w:r>
      <w:r w:rsidR="00191387">
        <w:rPr>
          <w:rFonts w:asciiTheme="majorHAnsi" w:hAnsiTheme="majorHAnsi"/>
          <w:lang w:val="en-US"/>
        </w:rPr>
        <w:t xml:space="preserve">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>25. Impact assessment can be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incorporated with other processes –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 xml:space="preserve">for example, with the </w:t>
      </w:r>
      <w:r w:rsidRPr="00191387">
        <w:rPr>
          <w:rFonts w:asciiTheme="majorHAnsi" w:hAnsiTheme="majorHAnsi" w:cs="CIDFont+F3"/>
          <w:lang w:val="en-US"/>
        </w:rPr>
        <w:t>risk assessments</w:t>
      </w:r>
      <w:r w:rsidRPr="00191387">
        <w:rPr>
          <w:rFonts w:asciiTheme="majorHAnsi" w:hAnsiTheme="majorHAnsi"/>
          <w:lang w:val="en-US"/>
        </w:rPr>
        <w:t>,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 xml:space="preserve">or with the </w:t>
      </w:r>
      <w:r w:rsidRPr="00191387">
        <w:rPr>
          <w:rFonts w:asciiTheme="majorHAnsi" w:hAnsiTheme="majorHAnsi" w:cs="CIDFont+F3"/>
          <w:lang w:val="en-US"/>
        </w:rPr>
        <w:t>environmental/social impact</w:t>
      </w:r>
      <w:r w:rsidR="00191387">
        <w:rPr>
          <w:rFonts w:asciiTheme="majorHAnsi" w:hAnsiTheme="majorHAnsi" w:cs="CIDFont+F3"/>
          <w:lang w:val="en-US"/>
        </w:rPr>
        <w:t xml:space="preserve"> </w:t>
      </w:r>
      <w:r w:rsidRPr="00191387">
        <w:rPr>
          <w:rFonts w:asciiTheme="majorHAnsi" w:hAnsiTheme="majorHAnsi" w:cs="CIDFont+F3"/>
          <w:lang w:val="en-US"/>
        </w:rPr>
        <w:t xml:space="preserve">assessments </w:t>
      </w:r>
      <w:r w:rsidRPr="00191387">
        <w:rPr>
          <w:rFonts w:asciiTheme="majorHAnsi" w:hAnsiTheme="majorHAnsi"/>
          <w:lang w:val="en-US"/>
        </w:rPr>
        <w:t>– and placing importance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to country and industry specific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risks.</w:t>
      </w:r>
      <w:r w:rsidR="00191387" w:rsidRPr="00191387">
        <w:rPr>
          <w:rFonts w:asciiTheme="majorHAnsi" w:hAnsiTheme="majorHAnsi"/>
          <w:lang w:val="en-US"/>
        </w:rPr>
        <w:t xml:space="preserve"> 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>26. Where any potential adverse human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rights impact has been identified thru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the human rights due diligence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 xml:space="preserve">process, companies should </w:t>
      </w:r>
      <w:r w:rsidRPr="00191387">
        <w:rPr>
          <w:rFonts w:asciiTheme="majorHAnsi" w:hAnsiTheme="majorHAnsi" w:cs="CIDFont+F3"/>
          <w:lang w:val="en-US"/>
        </w:rPr>
        <w:t>act upon the</w:t>
      </w:r>
      <w:r w:rsidR="00191387">
        <w:rPr>
          <w:rFonts w:asciiTheme="majorHAnsi" w:hAnsiTheme="majorHAnsi" w:cs="CIDFont+F3"/>
          <w:lang w:val="en-US"/>
        </w:rPr>
        <w:t xml:space="preserve"> </w:t>
      </w:r>
      <w:r w:rsidRPr="00191387">
        <w:rPr>
          <w:rFonts w:asciiTheme="majorHAnsi" w:hAnsiTheme="majorHAnsi" w:cs="CIDFont+F3"/>
          <w:lang w:val="en-US"/>
        </w:rPr>
        <w:t>findings</w:t>
      </w:r>
      <w:r w:rsidRPr="00191387">
        <w:rPr>
          <w:rFonts w:asciiTheme="majorHAnsi" w:hAnsiTheme="majorHAnsi"/>
          <w:lang w:val="en-US"/>
        </w:rPr>
        <w:t>.</w:t>
      </w:r>
      <w:r w:rsidR="00191387">
        <w:rPr>
          <w:rFonts w:asciiTheme="majorHAnsi" w:hAnsiTheme="majorHAnsi"/>
          <w:lang w:val="en-US"/>
        </w:rPr>
        <w:t xml:space="preserve">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>27. Action to prevent or mitigate should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take place in the relevant internal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functions or processes, and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appropriate level of the company, with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resources and authority assigned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accordingly.</w:t>
      </w:r>
      <w:r w:rsidR="00191387">
        <w:rPr>
          <w:rFonts w:asciiTheme="majorHAnsi" w:hAnsiTheme="majorHAnsi"/>
          <w:lang w:val="en-US"/>
        </w:rPr>
        <w:t xml:space="preserve"> 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 xml:space="preserve">28. This is achieved by constantly </w:t>
      </w:r>
      <w:r w:rsidRPr="00191387">
        <w:rPr>
          <w:rFonts w:asciiTheme="majorHAnsi" w:hAnsiTheme="majorHAnsi" w:cs="CIDFont+F3"/>
          <w:lang w:val="en-US"/>
        </w:rPr>
        <w:t>tracking,</w:t>
      </w:r>
      <w:r w:rsidR="00191387">
        <w:rPr>
          <w:rFonts w:asciiTheme="majorHAnsi" w:hAnsiTheme="majorHAnsi" w:cs="CIDFont+F3"/>
          <w:lang w:val="en-US"/>
        </w:rPr>
        <w:t xml:space="preserve"> </w:t>
      </w:r>
      <w:r w:rsidRPr="00191387">
        <w:rPr>
          <w:rFonts w:asciiTheme="majorHAnsi" w:hAnsiTheme="majorHAnsi" w:cs="CIDFont+F3"/>
          <w:lang w:val="en-US"/>
        </w:rPr>
        <w:t xml:space="preserve">monitoring, evaluating, and reporting </w:t>
      </w:r>
      <w:r w:rsidRPr="00191387">
        <w:rPr>
          <w:rFonts w:asciiTheme="majorHAnsi" w:hAnsiTheme="majorHAnsi"/>
          <w:lang w:val="en-US"/>
        </w:rPr>
        <w:t>on the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company’s prevention and mitigation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efforts.</w:t>
      </w:r>
      <w:r w:rsidR="00191387">
        <w:rPr>
          <w:rFonts w:asciiTheme="majorHAnsi" w:hAnsiTheme="majorHAnsi"/>
          <w:lang w:val="en-US"/>
        </w:rPr>
        <w:t xml:space="preserve"> </w:t>
      </w:r>
    </w:p>
    <w:p w:rsidR="00191387" w:rsidRDefault="005C5402" w:rsidP="005C5402">
      <w:pPr>
        <w:rPr>
          <w:rFonts w:asciiTheme="majorHAnsi" w:hAnsiTheme="majorHAnsi"/>
          <w:lang w:val="en-US"/>
        </w:rPr>
      </w:pPr>
      <w:r w:rsidRPr="00191387">
        <w:rPr>
          <w:rFonts w:asciiTheme="majorHAnsi" w:hAnsiTheme="majorHAnsi"/>
          <w:lang w:val="en-US"/>
        </w:rPr>
        <w:t>29. These status reports on the company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actions on prevention and/or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mitigation of human rights impacts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should be integrated into the relevant</w:t>
      </w:r>
      <w:r w:rsid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internal reporting processes of the</w:t>
      </w:r>
      <w:r w:rsidR="00191387" w:rsidRPr="00191387">
        <w:rPr>
          <w:rFonts w:asciiTheme="majorHAnsi" w:hAnsiTheme="majorHAnsi"/>
          <w:lang w:val="en-US"/>
        </w:rPr>
        <w:t xml:space="preserve"> </w:t>
      </w:r>
      <w:r w:rsidRPr="00191387">
        <w:rPr>
          <w:rFonts w:asciiTheme="majorHAnsi" w:hAnsiTheme="majorHAnsi"/>
          <w:lang w:val="en-US"/>
        </w:rPr>
        <w:t>company.</w:t>
      </w:r>
      <w:r w:rsidR="00191387" w:rsidRPr="00191387">
        <w:rPr>
          <w:rFonts w:asciiTheme="majorHAnsi" w:hAnsiTheme="majorHAnsi"/>
          <w:lang w:val="en-US"/>
        </w:rPr>
        <w:t xml:space="preserve">   </w:t>
      </w:r>
    </w:p>
    <w:p w:rsidR="00191387" w:rsidRDefault="005C5402" w:rsidP="005C5402">
      <w:pPr>
        <w:rPr>
          <w:rFonts w:asciiTheme="majorHAnsi" w:hAnsiTheme="majorHAnsi"/>
          <w:color w:val="000000"/>
          <w:lang w:val="en-US"/>
        </w:rPr>
      </w:pPr>
      <w:r w:rsidRPr="00191387">
        <w:rPr>
          <w:rFonts w:asciiTheme="majorHAnsi" w:hAnsiTheme="majorHAnsi"/>
          <w:color w:val="000000"/>
          <w:lang w:val="en-US"/>
        </w:rPr>
        <w:t>30. As a way of showing that business</w:t>
      </w:r>
      <w:r w:rsidR="00191387">
        <w:rPr>
          <w:rFonts w:asciiTheme="majorHAnsi" w:hAnsiTheme="majorHAnsi"/>
          <w:color w:val="000000"/>
          <w:lang w:val="en-US"/>
        </w:rPr>
        <w:t xml:space="preserve"> </w:t>
      </w:r>
      <w:r w:rsidRPr="00191387">
        <w:rPr>
          <w:rFonts w:asciiTheme="majorHAnsi" w:hAnsiTheme="majorHAnsi"/>
          <w:color w:val="000000"/>
          <w:lang w:val="en-US"/>
        </w:rPr>
        <w:t>respect human rights, companies</w:t>
      </w:r>
      <w:r w:rsidR="00191387">
        <w:rPr>
          <w:rFonts w:asciiTheme="majorHAnsi" w:hAnsiTheme="majorHAnsi"/>
          <w:color w:val="000000"/>
          <w:lang w:val="en-US"/>
        </w:rPr>
        <w:t xml:space="preserve"> </w:t>
      </w:r>
      <w:r w:rsidRPr="00191387">
        <w:rPr>
          <w:rFonts w:asciiTheme="majorHAnsi" w:hAnsiTheme="majorHAnsi"/>
          <w:color w:val="000000"/>
          <w:lang w:val="en-US"/>
        </w:rPr>
        <w:t xml:space="preserve">should also be prepared to </w:t>
      </w:r>
      <w:r w:rsidRPr="00191387">
        <w:rPr>
          <w:rFonts w:asciiTheme="majorHAnsi" w:hAnsiTheme="majorHAnsi" w:cs="CIDFont+F3"/>
          <w:color w:val="000000"/>
          <w:lang w:val="en-US"/>
        </w:rPr>
        <w:t>communicate</w:t>
      </w:r>
      <w:r w:rsidR="00191387">
        <w:rPr>
          <w:rFonts w:asciiTheme="majorHAnsi" w:hAnsiTheme="majorHAnsi" w:cs="CIDFont+F3"/>
          <w:color w:val="000000"/>
          <w:lang w:val="en-US"/>
        </w:rPr>
        <w:t xml:space="preserve"> </w:t>
      </w:r>
      <w:r w:rsidRPr="00191387">
        <w:rPr>
          <w:rFonts w:asciiTheme="majorHAnsi" w:hAnsiTheme="majorHAnsi"/>
          <w:color w:val="000000"/>
          <w:lang w:val="en-US"/>
        </w:rPr>
        <w:t>and be transparent about how they</w:t>
      </w:r>
      <w:r w:rsidR="00191387">
        <w:rPr>
          <w:rFonts w:asciiTheme="majorHAnsi" w:hAnsiTheme="majorHAnsi"/>
          <w:color w:val="000000"/>
          <w:lang w:val="en-US"/>
        </w:rPr>
        <w:t xml:space="preserve"> </w:t>
      </w:r>
      <w:r w:rsidRPr="00191387">
        <w:rPr>
          <w:rFonts w:asciiTheme="majorHAnsi" w:hAnsiTheme="majorHAnsi"/>
          <w:color w:val="000000"/>
          <w:lang w:val="en-US"/>
        </w:rPr>
        <w:t>address their human rights impacts.</w:t>
      </w:r>
      <w:r w:rsidR="00191387">
        <w:rPr>
          <w:rFonts w:asciiTheme="majorHAnsi" w:hAnsiTheme="majorHAnsi"/>
          <w:color w:val="000000"/>
          <w:lang w:val="en-US"/>
        </w:rPr>
        <w:t xml:space="preserve"> </w:t>
      </w:r>
    </w:p>
    <w:p w:rsidR="005C5402" w:rsidRDefault="005C5402" w:rsidP="005C5402">
      <w:pPr>
        <w:rPr>
          <w:rFonts w:ascii="CIDFont+F2" w:hAnsi="CIDFont+F2" w:cs="CIDFont+F2"/>
          <w:color w:val="FF0000"/>
          <w:sz w:val="23"/>
          <w:szCs w:val="23"/>
          <w:lang w:val="en-US"/>
        </w:rPr>
      </w:pPr>
      <w:r w:rsidRPr="00191387">
        <w:rPr>
          <w:rFonts w:asciiTheme="majorHAnsi" w:hAnsiTheme="majorHAnsi"/>
          <w:color w:val="000000"/>
          <w:lang w:val="en-US"/>
        </w:rPr>
        <w:t xml:space="preserve">31. </w:t>
      </w:r>
      <w:r w:rsidRPr="00191387">
        <w:rPr>
          <w:rFonts w:asciiTheme="majorHAnsi" w:hAnsiTheme="majorHAnsi" w:cs="CIDFont+F3"/>
          <w:color w:val="000000"/>
          <w:lang w:val="en-US"/>
        </w:rPr>
        <w:t xml:space="preserve">Communications </w:t>
      </w:r>
      <w:r w:rsidRPr="00191387">
        <w:rPr>
          <w:rFonts w:asciiTheme="majorHAnsi" w:hAnsiTheme="majorHAnsi"/>
          <w:color w:val="000000"/>
          <w:lang w:val="en-US"/>
        </w:rPr>
        <w:t>can be through meetings, on-line dialogue, consultation with affected and/or</w:t>
      </w:r>
      <w:r w:rsidR="00191387">
        <w:rPr>
          <w:rFonts w:asciiTheme="majorHAnsi" w:hAnsiTheme="majorHAnsi"/>
          <w:color w:val="000000"/>
          <w:lang w:val="en-US"/>
        </w:rPr>
        <w:t xml:space="preserve"> </w:t>
      </w:r>
      <w:r w:rsidRPr="00191387">
        <w:rPr>
          <w:rFonts w:asciiTheme="majorHAnsi" w:hAnsiTheme="majorHAnsi"/>
          <w:color w:val="000000"/>
          <w:lang w:val="en-US"/>
        </w:rPr>
        <w:t>most likely to be affected groups and stakeholders, public reports etc</w:t>
      </w:r>
      <w:r w:rsidRPr="00191387">
        <w:rPr>
          <w:rFonts w:asciiTheme="majorHAnsi" w:hAnsiTheme="majorHAnsi"/>
          <w:color w:val="FF0000"/>
          <w:lang w:val="en-US"/>
        </w:rPr>
        <w:t>.</w:t>
      </w:r>
      <w:r w:rsidR="00191387">
        <w:rPr>
          <w:rFonts w:asciiTheme="majorHAnsi" w:hAnsiTheme="majorHAnsi"/>
          <w:color w:val="FF0000"/>
          <w:lang w:val="en-US"/>
        </w:rPr>
        <w:t xml:space="preserve"> </w:t>
      </w:r>
    </w:p>
    <w:p w:rsidR="005C5402" w:rsidRPr="005C5402" w:rsidRDefault="005C5402" w:rsidP="005C5402">
      <w:pPr>
        <w:pStyle w:val="Overskrift3"/>
        <w:rPr>
          <w:lang w:val="en-US"/>
        </w:rPr>
      </w:pPr>
      <w:r w:rsidRPr="005C5402">
        <w:rPr>
          <w:lang w:val="en-US"/>
        </w:rPr>
        <w:t>Remediation Processes for Adverse Human Rights Impacts</w:t>
      </w:r>
    </w:p>
    <w:p w:rsidR="005C5402" w:rsidRPr="005C5402" w:rsidRDefault="005C5402" w:rsidP="007A3118">
      <w:pPr>
        <w:rPr>
          <w:lang w:val="en-US"/>
        </w:rPr>
      </w:pPr>
      <w:r w:rsidRPr="005C5402">
        <w:rPr>
          <w:lang w:val="en-US"/>
        </w:rPr>
        <w:t>31. The UN Guiding Principles set out a list of effectiveness criteria for an effective grievance</w:t>
      </w:r>
      <w:r>
        <w:rPr>
          <w:lang w:val="en-US"/>
        </w:rPr>
        <w:t xml:space="preserve"> </w:t>
      </w:r>
      <w:r w:rsidRPr="005C5402">
        <w:rPr>
          <w:lang w:val="en-US"/>
        </w:rPr>
        <w:t>mechanisms.</w:t>
      </w:r>
    </w:p>
    <w:p w:rsidR="005C5402" w:rsidRPr="007A3118" w:rsidRDefault="005C5402" w:rsidP="007A3118">
      <w:pPr>
        <w:pStyle w:val="Listeafsnit"/>
        <w:numPr>
          <w:ilvl w:val="0"/>
          <w:numId w:val="14"/>
        </w:numPr>
        <w:rPr>
          <w:rFonts w:asciiTheme="majorHAnsi" w:hAnsiTheme="majorHAnsi"/>
          <w:lang w:val="en-US"/>
        </w:rPr>
      </w:pPr>
      <w:r w:rsidRPr="007A3118">
        <w:rPr>
          <w:rFonts w:ascii="CIDFont+F3" w:hAnsi="CIDFont+F3" w:cs="CIDFont+F3"/>
          <w:b/>
          <w:lang w:val="en-US"/>
        </w:rPr>
        <w:t>L</w:t>
      </w:r>
      <w:r w:rsidRPr="007A3118">
        <w:rPr>
          <w:rFonts w:asciiTheme="majorHAnsi" w:hAnsiTheme="majorHAnsi" w:cs="CIDFont+F3"/>
          <w:b/>
          <w:lang w:val="en-US"/>
        </w:rPr>
        <w:t>egitimate</w:t>
      </w:r>
      <w:r w:rsidRPr="007A3118">
        <w:rPr>
          <w:rFonts w:asciiTheme="majorHAnsi" w:hAnsiTheme="majorHAnsi" w:cs="CIDFont+F3"/>
          <w:lang w:val="en-US"/>
        </w:rPr>
        <w:t xml:space="preserve"> </w:t>
      </w:r>
      <w:r w:rsidRPr="007A3118">
        <w:rPr>
          <w:rFonts w:asciiTheme="majorHAnsi" w:hAnsiTheme="majorHAnsi"/>
          <w:lang w:val="en-US"/>
        </w:rPr>
        <w:t>– to enable trust from all parties concerned.</w:t>
      </w:r>
    </w:p>
    <w:p w:rsidR="005C5402" w:rsidRPr="007A3118" w:rsidRDefault="005C5402" w:rsidP="007A3118">
      <w:pPr>
        <w:pStyle w:val="Listeafsnit"/>
        <w:numPr>
          <w:ilvl w:val="0"/>
          <w:numId w:val="14"/>
        </w:numPr>
        <w:rPr>
          <w:rFonts w:asciiTheme="majorHAnsi" w:hAnsiTheme="majorHAnsi"/>
          <w:lang w:val="en-US"/>
        </w:rPr>
      </w:pPr>
      <w:r w:rsidRPr="007A3118">
        <w:rPr>
          <w:rFonts w:asciiTheme="majorHAnsi" w:hAnsiTheme="majorHAnsi" w:cs="CIDFont+F3"/>
          <w:b/>
          <w:lang w:val="en-US"/>
        </w:rPr>
        <w:t>Accessible</w:t>
      </w:r>
      <w:r w:rsidRPr="007A3118">
        <w:rPr>
          <w:rFonts w:asciiTheme="majorHAnsi" w:hAnsiTheme="majorHAnsi" w:cs="CIDFont+F3"/>
          <w:lang w:val="en-US"/>
        </w:rPr>
        <w:t xml:space="preserve"> </w:t>
      </w:r>
      <w:r w:rsidRPr="007A3118">
        <w:rPr>
          <w:rFonts w:asciiTheme="majorHAnsi" w:hAnsiTheme="majorHAnsi"/>
          <w:lang w:val="en-US"/>
        </w:rPr>
        <w:t>– known to all, and does not erect administrative and financial barriers</w:t>
      </w:r>
    </w:p>
    <w:p w:rsidR="00044358" w:rsidRPr="007A3118" w:rsidRDefault="005C5402" w:rsidP="007A3118">
      <w:pPr>
        <w:pStyle w:val="Listeafsnit"/>
        <w:numPr>
          <w:ilvl w:val="0"/>
          <w:numId w:val="14"/>
        </w:numPr>
        <w:rPr>
          <w:rFonts w:asciiTheme="majorHAnsi" w:hAnsiTheme="majorHAnsi"/>
          <w:lang w:val="en-US"/>
        </w:rPr>
      </w:pPr>
      <w:r w:rsidRPr="007A3118">
        <w:rPr>
          <w:rFonts w:asciiTheme="majorHAnsi" w:hAnsiTheme="majorHAnsi" w:cs="CIDFont+F3"/>
          <w:b/>
          <w:lang w:val="en-US"/>
        </w:rPr>
        <w:t>Predictable</w:t>
      </w:r>
      <w:r w:rsidRPr="007A3118">
        <w:rPr>
          <w:rFonts w:asciiTheme="majorHAnsi" w:hAnsiTheme="majorHAnsi" w:cs="CIDFont+F3"/>
          <w:lang w:val="en-US"/>
        </w:rPr>
        <w:t xml:space="preserve"> </w:t>
      </w:r>
      <w:r w:rsidRPr="007A3118">
        <w:rPr>
          <w:rFonts w:asciiTheme="majorHAnsi" w:hAnsiTheme="majorHAnsi"/>
          <w:lang w:val="en-US"/>
        </w:rPr>
        <w:t>– procedures are clear and known to all</w:t>
      </w:r>
    </w:p>
    <w:p w:rsidR="00044358" w:rsidRPr="007A3118" w:rsidRDefault="00044358" w:rsidP="007A3118">
      <w:pPr>
        <w:pStyle w:val="Listeafsnit"/>
        <w:numPr>
          <w:ilvl w:val="0"/>
          <w:numId w:val="14"/>
        </w:numPr>
        <w:rPr>
          <w:rFonts w:asciiTheme="majorHAnsi" w:eastAsia="CIDFont+F7" w:hAnsiTheme="majorHAnsi"/>
          <w:lang w:val="en-US"/>
        </w:rPr>
      </w:pPr>
      <w:r w:rsidRPr="007A3118">
        <w:rPr>
          <w:rFonts w:asciiTheme="majorHAnsi" w:eastAsia="CIDFont+F7" w:hAnsiTheme="majorHAnsi" w:cs="CIDFont+F3"/>
          <w:b/>
          <w:lang w:val="en-US"/>
        </w:rPr>
        <w:t>Equitable</w:t>
      </w:r>
      <w:r w:rsidRPr="007A3118">
        <w:rPr>
          <w:rFonts w:asciiTheme="majorHAnsi" w:eastAsia="CIDFont+F7" w:hAnsiTheme="majorHAnsi" w:cs="CIDFont+F3"/>
          <w:lang w:val="en-US"/>
        </w:rPr>
        <w:t xml:space="preserve"> </w:t>
      </w:r>
      <w:r w:rsidRPr="007A3118">
        <w:rPr>
          <w:rFonts w:asciiTheme="majorHAnsi" w:eastAsia="CIDFont+F7" w:hAnsiTheme="majorHAnsi"/>
          <w:lang w:val="en-US"/>
        </w:rPr>
        <w:t>– provides reasonable access to sources of information, advice, and expertise</w:t>
      </w:r>
    </w:p>
    <w:p w:rsidR="00044358" w:rsidRPr="007A3118" w:rsidRDefault="00044358" w:rsidP="007A3118">
      <w:pPr>
        <w:pStyle w:val="Listeafsnit"/>
        <w:numPr>
          <w:ilvl w:val="0"/>
          <w:numId w:val="14"/>
        </w:numPr>
        <w:rPr>
          <w:rFonts w:asciiTheme="majorHAnsi" w:eastAsia="CIDFont+F7" w:hAnsiTheme="majorHAnsi"/>
          <w:lang w:val="en-US"/>
        </w:rPr>
      </w:pPr>
      <w:r w:rsidRPr="007A3118">
        <w:rPr>
          <w:rFonts w:asciiTheme="majorHAnsi" w:eastAsia="CIDFont+F7" w:hAnsiTheme="majorHAnsi" w:cs="CIDFont+F3"/>
          <w:b/>
          <w:lang w:val="en-US"/>
        </w:rPr>
        <w:t>Transparent</w:t>
      </w:r>
      <w:r w:rsidRPr="007A3118">
        <w:rPr>
          <w:rFonts w:asciiTheme="majorHAnsi" w:eastAsia="CIDFont+F7" w:hAnsiTheme="majorHAnsi" w:cs="CIDFont+F3"/>
          <w:lang w:val="en-US"/>
        </w:rPr>
        <w:t xml:space="preserve"> </w:t>
      </w:r>
      <w:r w:rsidRPr="007A3118">
        <w:rPr>
          <w:rFonts w:asciiTheme="majorHAnsi" w:eastAsia="CIDFont+F7" w:hAnsiTheme="majorHAnsi"/>
          <w:lang w:val="en-US"/>
        </w:rPr>
        <w:t>– provides information on the performance of the grievance mechanism</w:t>
      </w:r>
    </w:p>
    <w:p w:rsidR="00044358" w:rsidRPr="007A3118" w:rsidRDefault="00044358" w:rsidP="007A3118">
      <w:pPr>
        <w:pStyle w:val="Listeafsnit"/>
        <w:numPr>
          <w:ilvl w:val="0"/>
          <w:numId w:val="14"/>
        </w:numPr>
        <w:rPr>
          <w:rFonts w:asciiTheme="majorHAnsi" w:eastAsia="CIDFont+F7" w:hAnsiTheme="majorHAnsi"/>
          <w:lang w:val="en-US"/>
        </w:rPr>
      </w:pPr>
      <w:r w:rsidRPr="007A3118">
        <w:rPr>
          <w:rFonts w:asciiTheme="majorHAnsi" w:eastAsia="CIDFont+F7" w:hAnsiTheme="majorHAnsi" w:cs="CIDFont+F3"/>
          <w:b/>
          <w:lang w:val="en-US"/>
        </w:rPr>
        <w:t>Rights</w:t>
      </w:r>
      <w:r w:rsidRPr="007A3118">
        <w:rPr>
          <w:rFonts w:asciiTheme="majorHAnsi" w:eastAsia="CIDFont+F7" w:hAnsiTheme="majorHAnsi" w:cs="CIDFont+F3"/>
          <w:lang w:val="en-US"/>
        </w:rPr>
        <w:t xml:space="preserve"> </w:t>
      </w:r>
      <w:r w:rsidRPr="007A3118">
        <w:rPr>
          <w:rFonts w:asciiTheme="majorHAnsi" w:eastAsia="CIDFont+F7" w:hAnsiTheme="majorHAnsi" w:cs="CIDFont+F3"/>
          <w:b/>
          <w:lang w:val="en-US"/>
        </w:rPr>
        <w:t>Compatible</w:t>
      </w:r>
      <w:r w:rsidRPr="007A3118">
        <w:rPr>
          <w:rFonts w:asciiTheme="majorHAnsi" w:eastAsia="CIDFont+F7" w:hAnsiTheme="majorHAnsi" w:cs="CIDFont+F3"/>
          <w:lang w:val="en-US"/>
        </w:rPr>
        <w:t xml:space="preserve"> </w:t>
      </w:r>
      <w:r w:rsidRPr="007A3118">
        <w:rPr>
          <w:rFonts w:asciiTheme="majorHAnsi" w:eastAsia="CIDFont+F7" w:hAnsiTheme="majorHAnsi"/>
          <w:lang w:val="en-US"/>
        </w:rPr>
        <w:t>– consistent with international human rights principles and instruments</w:t>
      </w:r>
    </w:p>
    <w:p w:rsidR="00044358" w:rsidRPr="007A3118" w:rsidRDefault="00044358" w:rsidP="007A3118">
      <w:pPr>
        <w:pStyle w:val="Listeafsnit"/>
        <w:numPr>
          <w:ilvl w:val="0"/>
          <w:numId w:val="14"/>
        </w:numPr>
        <w:rPr>
          <w:rFonts w:asciiTheme="majorHAnsi" w:hAnsiTheme="majorHAnsi"/>
          <w:lang w:val="en-US"/>
        </w:rPr>
      </w:pPr>
      <w:r w:rsidRPr="007A3118">
        <w:rPr>
          <w:rFonts w:asciiTheme="majorHAnsi" w:eastAsia="CIDFont+F7" w:hAnsiTheme="majorHAnsi" w:cs="CIDFont+F3"/>
          <w:b/>
          <w:lang w:val="en-US"/>
        </w:rPr>
        <w:t>A source of continous learning</w:t>
      </w:r>
      <w:r w:rsidRPr="007A3118">
        <w:rPr>
          <w:rFonts w:asciiTheme="majorHAnsi" w:eastAsia="CIDFont+F7" w:hAnsiTheme="majorHAnsi" w:cs="CIDFont+F3"/>
          <w:lang w:val="en-US"/>
        </w:rPr>
        <w:t xml:space="preserve"> – </w:t>
      </w:r>
      <w:r w:rsidRPr="007A3118">
        <w:rPr>
          <w:rFonts w:asciiTheme="majorHAnsi" w:eastAsia="CIDFont+F7" w:hAnsiTheme="majorHAnsi"/>
          <w:lang w:val="en-US"/>
        </w:rPr>
        <w:t>providing for lessons to improve</w:t>
      </w:r>
    </w:p>
    <w:p w:rsidR="007A3118" w:rsidRPr="007A3118" w:rsidRDefault="007A3118" w:rsidP="007A3118">
      <w:pPr>
        <w:rPr>
          <w:lang w:val="en-US"/>
        </w:rPr>
      </w:pPr>
      <w:r w:rsidRPr="007A3118">
        <w:rPr>
          <w:lang w:val="en-US"/>
        </w:rPr>
        <w:t>33. Providing access to effective remedy is not simply a communications or political exercise.</w:t>
      </w:r>
    </w:p>
    <w:p w:rsidR="007A3118" w:rsidRPr="007A3118" w:rsidRDefault="007A3118" w:rsidP="007A3118">
      <w:pPr>
        <w:rPr>
          <w:lang w:val="en-US"/>
        </w:rPr>
      </w:pPr>
      <w:r w:rsidRPr="007A3118">
        <w:rPr>
          <w:lang w:val="en-US"/>
        </w:rPr>
        <w:t>34. Effective grievance mechanisms must provide genuine remedies for victims of human</w:t>
      </w:r>
      <w:r>
        <w:rPr>
          <w:lang w:val="en-US"/>
        </w:rPr>
        <w:t xml:space="preserve"> </w:t>
      </w:r>
      <w:r w:rsidRPr="007A3118">
        <w:rPr>
          <w:lang w:val="en-US"/>
        </w:rPr>
        <w:t>rights violations by companies.</w:t>
      </w:r>
    </w:p>
    <w:sectPr w:rsidR="007A3118" w:rsidRPr="007A3118" w:rsidSect="009F6154">
      <w:headerReference w:type="default" r:id="rId10"/>
      <w:footerReference w:type="default" r:id="rId11"/>
      <w:headerReference w:type="first" r:id="rId1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2088" w:rsidRDefault="00A92088" w:rsidP="005F1D44">
      <w:pPr>
        <w:spacing w:after="0"/>
      </w:pPr>
      <w:r>
        <w:separator/>
      </w:r>
    </w:p>
  </w:endnote>
  <w:endnote w:type="continuationSeparator" w:id="1">
    <w:p w:rsidR="00A92088" w:rsidRDefault="00A92088" w:rsidP="005F1D44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IDFont+F3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IDFont+F2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IDFont+F7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6912297"/>
      <w:docPartObj>
        <w:docPartGallery w:val="Page Numbers (Bottom of Page)"/>
        <w:docPartUnique/>
      </w:docPartObj>
    </w:sdtPr>
    <w:sdtContent>
      <w:p w:rsidR="009E619F" w:rsidRDefault="00EC0569">
        <w:pPr>
          <w:pStyle w:val="Sidefod"/>
          <w:jc w:val="right"/>
        </w:pPr>
        <w:fldSimple w:instr=" PAGE   \* MERGEFORMAT ">
          <w:r w:rsidR="004F343B">
            <w:rPr>
              <w:noProof/>
            </w:rPr>
            <w:t>4</w:t>
          </w:r>
        </w:fldSimple>
      </w:p>
    </w:sdtContent>
  </w:sdt>
  <w:p w:rsidR="009E619F" w:rsidRDefault="009E619F">
    <w:pPr>
      <w:pStyle w:val="Sidefo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2088" w:rsidRDefault="00A92088" w:rsidP="005F1D44">
      <w:pPr>
        <w:spacing w:after="0"/>
      </w:pPr>
      <w:r>
        <w:separator/>
      </w:r>
    </w:p>
  </w:footnote>
  <w:footnote w:type="continuationSeparator" w:id="1">
    <w:p w:rsidR="00A92088" w:rsidRDefault="00A92088" w:rsidP="005F1D44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-Gitter"/>
      <w:tblW w:w="0" w:type="auto"/>
      <w:tblInd w:w="521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1843"/>
      <w:gridCol w:w="2188"/>
    </w:tblGrid>
    <w:tr w:rsidR="00B2111F" w:rsidTr="009F6154">
      <w:tc>
        <w:tcPr>
          <w:tcW w:w="1843" w:type="dxa"/>
        </w:tcPr>
        <w:p w:rsidR="00B2111F" w:rsidRDefault="00B2111F" w:rsidP="005F1D44">
          <w:pPr>
            <w:pStyle w:val="Sidehoved"/>
          </w:pPr>
          <w:r>
            <w:rPr>
              <w:noProof/>
              <w:lang w:eastAsia="da-DK"/>
            </w:rPr>
            <w:drawing>
              <wp:inline distT="0" distB="0" distL="0" distR="0">
                <wp:extent cx="899832" cy="224809"/>
                <wp:effectExtent l="19050" t="0" r="0" b="0"/>
                <wp:docPr id="5" name="Billede 3" descr="3 logos 400x200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3 logos 400x2000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4108" cy="2258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88" w:type="dxa"/>
          <w:vAlign w:val="center"/>
        </w:tcPr>
        <w:p w:rsidR="00B2111F" w:rsidRPr="00B2111F" w:rsidRDefault="00B2111F" w:rsidP="00B2111F">
          <w:pPr>
            <w:pStyle w:val="Sidehoved"/>
            <w:jc w:val="right"/>
            <w:rPr>
              <w:color w:val="0078D7"/>
            </w:rPr>
          </w:pPr>
          <w:r w:rsidRPr="009F6154">
            <w:rPr>
              <w:color w:val="0078D7"/>
              <w:sz w:val="28"/>
            </w:rPr>
            <w:t>Social Dialogue</w:t>
          </w:r>
        </w:p>
      </w:tc>
    </w:tr>
  </w:tbl>
  <w:p w:rsidR="005F1D44" w:rsidRDefault="005F1D44" w:rsidP="005F1D44">
    <w:pPr>
      <w:pStyle w:val="Sidehoved"/>
    </w:pPr>
  </w:p>
  <w:p w:rsidR="005F1D44" w:rsidRPr="005F1D44" w:rsidRDefault="0075406A" w:rsidP="005F1D44">
    <w:pPr>
      <w:pStyle w:val="Sidehoved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42.95pt;height:442.95pt">
          <v:imagedata r:id="rId2" o:title="62454858_2274437212652864_5658907115159289856_n"/>
        </v:shape>
      </w:pict>
    </w:r>
  </w:p>
  <w:p w:rsidR="005F1D44" w:rsidRDefault="005F1D44">
    <w:pPr>
      <w:pStyle w:val="Sidehoved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-Git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3510"/>
      <w:gridCol w:w="5656"/>
    </w:tblGrid>
    <w:tr w:rsidR="009F6154" w:rsidTr="0026630A">
      <w:tc>
        <w:tcPr>
          <w:tcW w:w="3510" w:type="dxa"/>
        </w:tcPr>
        <w:p w:rsidR="009F6154" w:rsidRDefault="009F6154" w:rsidP="0026630A">
          <w:pPr>
            <w:pStyle w:val="Sidehoved"/>
          </w:pPr>
          <w:r>
            <w:rPr>
              <w:noProof/>
              <w:lang w:eastAsia="da-DK"/>
            </w:rPr>
            <w:drawing>
              <wp:inline distT="0" distB="0" distL="0" distR="0">
                <wp:extent cx="1980079" cy="494691"/>
                <wp:effectExtent l="19050" t="0" r="1121" b="0"/>
                <wp:docPr id="11" name="Billede 3" descr="3 logos 400x200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3 logos 400x2000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82923" cy="49540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56" w:type="dxa"/>
          <w:vAlign w:val="center"/>
        </w:tcPr>
        <w:p w:rsidR="009F6154" w:rsidRPr="00B2111F" w:rsidRDefault="009F6154" w:rsidP="0026630A">
          <w:pPr>
            <w:pStyle w:val="Sidehoved"/>
            <w:jc w:val="right"/>
            <w:rPr>
              <w:color w:val="0078D7"/>
            </w:rPr>
          </w:pPr>
          <w:r w:rsidRPr="00B2111F">
            <w:rPr>
              <w:color w:val="0078D7"/>
              <w:sz w:val="56"/>
            </w:rPr>
            <w:t>Social Dialogue</w:t>
          </w:r>
        </w:p>
      </w:tc>
    </w:tr>
  </w:tbl>
  <w:p w:rsidR="009F6154" w:rsidRDefault="009F6154">
    <w:pPr>
      <w:pStyle w:val="Sidehoved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2416C"/>
    <w:multiLevelType w:val="hybridMultilevel"/>
    <w:tmpl w:val="31D8B36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C56DDA"/>
    <w:multiLevelType w:val="hybridMultilevel"/>
    <w:tmpl w:val="215054B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B760ED"/>
    <w:multiLevelType w:val="hybridMultilevel"/>
    <w:tmpl w:val="7E8C538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FB5472"/>
    <w:multiLevelType w:val="hybridMultilevel"/>
    <w:tmpl w:val="9DE2867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1493D98"/>
    <w:multiLevelType w:val="hybridMultilevel"/>
    <w:tmpl w:val="6B3A31A4"/>
    <w:lvl w:ilvl="0" w:tplc="E5C44F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FEC5E98">
      <w:start w:val="252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62CD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5FA44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6230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82A0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5AC5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28BE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F1A27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41E53276"/>
    <w:multiLevelType w:val="hybridMultilevel"/>
    <w:tmpl w:val="3974A93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0E2A4E"/>
    <w:multiLevelType w:val="hybridMultilevel"/>
    <w:tmpl w:val="7186961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BCA54A4"/>
    <w:multiLevelType w:val="hybridMultilevel"/>
    <w:tmpl w:val="C2FE148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E27065"/>
    <w:multiLevelType w:val="hybridMultilevel"/>
    <w:tmpl w:val="2250BFBA"/>
    <w:lvl w:ilvl="0" w:tplc="CD3865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32FD66">
      <w:start w:val="344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E063A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7AAA4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DEE1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9F46C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2F655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B604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68C64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5E8B35ED"/>
    <w:multiLevelType w:val="hybridMultilevel"/>
    <w:tmpl w:val="F41A363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0BF3A61"/>
    <w:multiLevelType w:val="hybridMultilevel"/>
    <w:tmpl w:val="C67AD60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4A437A1"/>
    <w:multiLevelType w:val="hybridMultilevel"/>
    <w:tmpl w:val="A34E841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A127A67"/>
    <w:multiLevelType w:val="hybridMultilevel"/>
    <w:tmpl w:val="1A081FA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AF61B92"/>
    <w:multiLevelType w:val="hybridMultilevel"/>
    <w:tmpl w:val="C8FACDA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5"/>
  </w:num>
  <w:num w:numId="3">
    <w:abstractNumId w:val="4"/>
  </w:num>
  <w:num w:numId="4">
    <w:abstractNumId w:val="7"/>
  </w:num>
  <w:num w:numId="5">
    <w:abstractNumId w:val="8"/>
  </w:num>
  <w:num w:numId="6">
    <w:abstractNumId w:val="3"/>
  </w:num>
  <w:num w:numId="7">
    <w:abstractNumId w:val="10"/>
  </w:num>
  <w:num w:numId="8">
    <w:abstractNumId w:val="9"/>
  </w:num>
  <w:num w:numId="9">
    <w:abstractNumId w:val="1"/>
  </w:num>
  <w:num w:numId="10">
    <w:abstractNumId w:val="0"/>
  </w:num>
  <w:num w:numId="11">
    <w:abstractNumId w:val="6"/>
  </w:num>
  <w:num w:numId="12">
    <w:abstractNumId w:val="12"/>
  </w:num>
  <w:num w:numId="13">
    <w:abstractNumId w:val="11"/>
  </w:num>
  <w:num w:numId="1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attachedTemplate r:id="rId1"/>
  <w:defaultTabStop w:val="1304"/>
  <w:hyphenationZone w:val="425"/>
  <w:drawingGridHorizontalSpacing w:val="110"/>
  <w:displayHorizontalDrawingGridEvery w:val="2"/>
  <w:characterSpacingControl w:val="doNotCompress"/>
  <w:hdrShapeDefaults>
    <o:shapedefaults v:ext="edit" spidmax="12290"/>
  </w:hdrShapeDefaults>
  <w:footnotePr>
    <w:footnote w:id="0"/>
    <w:footnote w:id="1"/>
  </w:footnotePr>
  <w:endnotePr>
    <w:endnote w:id="0"/>
    <w:endnote w:id="1"/>
  </w:endnotePr>
  <w:compat/>
  <w:rsids>
    <w:rsidRoot w:val="00344E2C"/>
    <w:rsid w:val="000141A5"/>
    <w:rsid w:val="00044358"/>
    <w:rsid w:val="00061267"/>
    <w:rsid w:val="000621E9"/>
    <w:rsid w:val="00065D39"/>
    <w:rsid w:val="000B2CB7"/>
    <w:rsid w:val="000B5F3C"/>
    <w:rsid w:val="000D2970"/>
    <w:rsid w:val="001443D8"/>
    <w:rsid w:val="00191387"/>
    <w:rsid w:val="001A24D3"/>
    <w:rsid w:val="001A500C"/>
    <w:rsid w:val="0022513B"/>
    <w:rsid w:val="00251625"/>
    <w:rsid w:val="00270D1F"/>
    <w:rsid w:val="002C533A"/>
    <w:rsid w:val="002E2912"/>
    <w:rsid w:val="002F445E"/>
    <w:rsid w:val="00300CF0"/>
    <w:rsid w:val="0034032E"/>
    <w:rsid w:val="0034426B"/>
    <w:rsid w:val="00344E2C"/>
    <w:rsid w:val="00390E0C"/>
    <w:rsid w:val="003A7BB8"/>
    <w:rsid w:val="003E5EF5"/>
    <w:rsid w:val="00406FC5"/>
    <w:rsid w:val="00471B52"/>
    <w:rsid w:val="00494713"/>
    <w:rsid w:val="004F343B"/>
    <w:rsid w:val="00545A47"/>
    <w:rsid w:val="00562EE8"/>
    <w:rsid w:val="005926BA"/>
    <w:rsid w:val="005C5402"/>
    <w:rsid w:val="005C6178"/>
    <w:rsid w:val="005F1D44"/>
    <w:rsid w:val="00616F0D"/>
    <w:rsid w:val="006300CD"/>
    <w:rsid w:val="00670065"/>
    <w:rsid w:val="00674E01"/>
    <w:rsid w:val="006C31E3"/>
    <w:rsid w:val="00741C72"/>
    <w:rsid w:val="0075406A"/>
    <w:rsid w:val="007A3118"/>
    <w:rsid w:val="00860B68"/>
    <w:rsid w:val="008A47E6"/>
    <w:rsid w:val="009316FC"/>
    <w:rsid w:val="00932BAA"/>
    <w:rsid w:val="009A56F9"/>
    <w:rsid w:val="009E3849"/>
    <w:rsid w:val="009E619F"/>
    <w:rsid w:val="009F51A9"/>
    <w:rsid w:val="009F6154"/>
    <w:rsid w:val="00A01D77"/>
    <w:rsid w:val="00A65148"/>
    <w:rsid w:val="00A8554C"/>
    <w:rsid w:val="00A90F42"/>
    <w:rsid w:val="00A92088"/>
    <w:rsid w:val="00AF3C8B"/>
    <w:rsid w:val="00B2111F"/>
    <w:rsid w:val="00B70EC9"/>
    <w:rsid w:val="00B9202D"/>
    <w:rsid w:val="00BA312E"/>
    <w:rsid w:val="00C030B3"/>
    <w:rsid w:val="00C16586"/>
    <w:rsid w:val="00C76F67"/>
    <w:rsid w:val="00D84BF1"/>
    <w:rsid w:val="00DC1B3A"/>
    <w:rsid w:val="00DD4442"/>
    <w:rsid w:val="00DF1767"/>
    <w:rsid w:val="00E023EF"/>
    <w:rsid w:val="00E268C2"/>
    <w:rsid w:val="00E873FC"/>
    <w:rsid w:val="00E90DE4"/>
    <w:rsid w:val="00EA7086"/>
    <w:rsid w:val="00EC0569"/>
    <w:rsid w:val="00F01318"/>
    <w:rsid w:val="00F10080"/>
    <w:rsid w:val="00F85FB2"/>
    <w:rsid w:val="00F943D7"/>
    <w:rsid w:val="00FE39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619F"/>
    <w:pPr>
      <w:spacing w:after="120" w:line="240" w:lineRule="auto"/>
    </w:pPr>
    <w:rPr>
      <w:rFonts w:ascii="Trebuchet MS" w:hAnsi="Trebuchet MS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AF3C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32"/>
      <w:szCs w:val="2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AF3C8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AF3C8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AF3C8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Standardskrifttypeiafsnit">
    <w:name w:val="Default Paragraph Font"/>
    <w:uiPriority w:val="1"/>
    <w:unhideWhenUsed/>
  </w:style>
  <w:style w:type="table" w:default="1" w:styleId="Tabel-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semiHidden/>
    <w:unhideWhenUsed/>
    <w:rsid w:val="005F1D44"/>
    <w:pPr>
      <w:tabs>
        <w:tab w:val="center" w:pos="4513"/>
        <w:tab w:val="right" w:pos="9026"/>
      </w:tabs>
      <w:spacing w:after="0"/>
    </w:pPr>
  </w:style>
  <w:style w:type="character" w:customStyle="1" w:styleId="SidehovedTegn">
    <w:name w:val="Sidehoved Tegn"/>
    <w:basedOn w:val="Standardskrifttypeiafsnit"/>
    <w:link w:val="Sidehoved"/>
    <w:uiPriority w:val="99"/>
    <w:semiHidden/>
    <w:rsid w:val="005F1D44"/>
  </w:style>
  <w:style w:type="paragraph" w:styleId="Sidefod">
    <w:name w:val="footer"/>
    <w:basedOn w:val="Normal"/>
    <w:link w:val="SidefodTegn"/>
    <w:uiPriority w:val="99"/>
    <w:unhideWhenUsed/>
    <w:rsid w:val="005F1D44"/>
    <w:pPr>
      <w:tabs>
        <w:tab w:val="center" w:pos="4513"/>
        <w:tab w:val="right" w:pos="9026"/>
      </w:tabs>
      <w:spacing w:after="0"/>
    </w:pPr>
  </w:style>
  <w:style w:type="character" w:customStyle="1" w:styleId="SidefodTegn">
    <w:name w:val="Sidefod Tegn"/>
    <w:basedOn w:val="Standardskrifttypeiafsnit"/>
    <w:link w:val="Sidefod"/>
    <w:uiPriority w:val="99"/>
    <w:rsid w:val="005F1D44"/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5F1D44"/>
    <w:pPr>
      <w:spacing w:after="0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5F1D44"/>
    <w:rPr>
      <w:rFonts w:ascii="Tahoma" w:hAnsi="Tahoma" w:cs="Tahoma"/>
      <w:sz w:val="16"/>
      <w:szCs w:val="16"/>
    </w:rPr>
  </w:style>
  <w:style w:type="table" w:styleId="Tabel-Gitter">
    <w:name w:val="Table Grid"/>
    <w:basedOn w:val="Tabel-Normal"/>
    <w:uiPriority w:val="59"/>
    <w:rsid w:val="00B2111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genafstand">
    <w:name w:val="No Spacing"/>
    <w:uiPriority w:val="1"/>
    <w:qFormat/>
    <w:rsid w:val="009E619F"/>
    <w:pPr>
      <w:spacing w:after="0" w:line="240" w:lineRule="auto"/>
    </w:pPr>
    <w:rPr>
      <w:rFonts w:ascii="Trebuchet MS" w:hAnsi="Trebuchet MS"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AF3C8B"/>
    <w:rPr>
      <w:rFonts w:asciiTheme="majorHAnsi" w:eastAsiaTheme="majorEastAsia" w:hAnsiTheme="majorHAnsi" w:cstheme="majorBidi"/>
      <w:b/>
      <w:bCs/>
      <w:sz w:val="32"/>
      <w:szCs w:val="28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AF3C8B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el">
    <w:name w:val="Title"/>
    <w:basedOn w:val="Normal"/>
    <w:next w:val="Normal"/>
    <w:link w:val="TitelTegn"/>
    <w:uiPriority w:val="10"/>
    <w:qFormat/>
    <w:rsid w:val="00AF3C8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Tegn">
    <w:name w:val="Titel Tegn"/>
    <w:basedOn w:val="Standardskrifttypeiafsnit"/>
    <w:link w:val="Titel"/>
    <w:uiPriority w:val="10"/>
    <w:rsid w:val="00AF3C8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AF3C8B"/>
    <w:rPr>
      <w:rFonts w:asciiTheme="majorHAnsi" w:eastAsiaTheme="majorEastAsia" w:hAnsiTheme="majorHAnsi" w:cstheme="majorBidi"/>
      <w:b/>
      <w:bCs/>
    </w:rPr>
  </w:style>
  <w:style w:type="character" w:customStyle="1" w:styleId="Overskrift4Tegn">
    <w:name w:val="Overskrift 4 Tegn"/>
    <w:basedOn w:val="Standardskrifttypeiafsnit"/>
    <w:link w:val="Overskrift4"/>
    <w:uiPriority w:val="9"/>
    <w:rsid w:val="00AF3C8B"/>
    <w:rPr>
      <w:rFonts w:asciiTheme="majorHAnsi" w:eastAsiaTheme="majorEastAsia" w:hAnsiTheme="majorHAnsi" w:cstheme="majorBidi"/>
      <w:b/>
      <w:bCs/>
      <w:i/>
      <w:iCs/>
    </w:rPr>
  </w:style>
  <w:style w:type="paragraph" w:styleId="Listeafsnit">
    <w:name w:val="List Paragraph"/>
    <w:basedOn w:val="Normal"/>
    <w:uiPriority w:val="34"/>
    <w:qFormat/>
    <w:rsid w:val="00E90DE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107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8929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39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4472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333759">
          <w:marLeft w:val="1166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8682">
          <w:marLeft w:val="1166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08909">
          <w:marLeft w:val="1166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032178">
          <w:marLeft w:val="1166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30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864490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851146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841359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560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81344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950311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08935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402582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0024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19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04408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06019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bund\AppData\Roaming\Microsoft\Skabeloner\SD%20consortium-different%20page%202.dotx" TargetMode="External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rban">
      <a:majorFont>
        <a:latin typeface="Trebuchet MS"/>
        <a:ea typeface=""/>
        <a:cs typeface=""/>
        <a:font script="Jpan" typeface="HGｺﾞｼｯｸM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Georgia"/>
        <a:ea typeface=""/>
        <a:cs typeface=""/>
        <a:font script="Jpan" typeface="HG明朝B"/>
        <a:font script="Hang" typeface="맑은 고딕"/>
        <a:font script="Hans" typeface="宋体"/>
        <a:font script="Hant" typeface="新細明體"/>
        <a:font script="Arab" typeface="Arial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270EE79A760F45A45B3BED0EC22C2C" ma:contentTypeVersion="4" ma:contentTypeDescription="Opret et nyt dokument." ma:contentTypeScope="" ma:versionID="704adfbed89f60c772d05e2399fbe0d0">
  <xsd:schema xmlns:xsd="http://www.w3.org/2001/XMLSchema" xmlns:xs="http://www.w3.org/2001/XMLSchema" xmlns:p="http://schemas.microsoft.com/office/2006/metadata/properties" xmlns:ns2="657f2235-9ab7-41c6-8404-d6c7c0b84593" targetNamespace="http://schemas.microsoft.com/office/2006/metadata/properties" ma:root="true" ma:fieldsID="f4b96c8a4fd273e0a9ae991773bb8662" ns2:_="">
    <xsd:import namespace="657f2235-9ab7-41c6-8404-d6c7c0b8459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7f2235-9ab7-41c6-8404-d6c7c0b845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2D1AAF2-BA00-4191-B560-38C9CFC67A6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766338B-240C-4649-B190-96703ED9C9FB}"/>
</file>

<file path=customXml/itemProps3.xml><?xml version="1.0" encoding="utf-8"?>
<ds:datastoreItem xmlns:ds="http://schemas.openxmlformats.org/officeDocument/2006/customXml" ds:itemID="{AB879F1C-7E08-43E0-AA5E-54381204975A}"/>
</file>

<file path=customXml/itemProps4.xml><?xml version="1.0" encoding="utf-8"?>
<ds:datastoreItem xmlns:ds="http://schemas.openxmlformats.org/officeDocument/2006/customXml" ds:itemID="{6941CFDA-9EF3-4130-BA17-2B968830982C}"/>
</file>

<file path=docProps/app.xml><?xml version="1.0" encoding="utf-8"?>
<Properties xmlns="http://schemas.openxmlformats.org/officeDocument/2006/extended-properties" xmlns:vt="http://schemas.openxmlformats.org/officeDocument/2006/docPropsVTypes">
  <Template>SD consortium-different page 2.dotx</Template>
  <TotalTime>26</TotalTime>
  <Pages>4</Pages>
  <Words>1105</Words>
  <Characters>6744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Jens Bundvad</dc:creator>
  <cp:lastModifiedBy>Jens Bundvad</cp:lastModifiedBy>
  <cp:revision>17</cp:revision>
  <dcterms:created xsi:type="dcterms:W3CDTF">2019-08-30T18:18:00Z</dcterms:created>
  <dcterms:modified xsi:type="dcterms:W3CDTF">2019-08-30T18:43:00Z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0x01010007270EE79A760F45A45B3BED0EC22C2C</vt:lpwstr>
  </property>
</Properties>
</file>