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3A7BB8">
        <w:rPr>
          <w:lang w:val="en-US"/>
        </w:rPr>
        <w:t>7</w:t>
      </w:r>
    </w:p>
    <w:p w:rsidR="00E90DE4" w:rsidRDefault="00F85FB2" w:rsidP="001443D8">
      <w:pPr>
        <w:pStyle w:val="Overskrift1"/>
        <w:rPr>
          <w:lang w:val="en-US"/>
        </w:rPr>
      </w:pPr>
      <w:r>
        <w:rPr>
          <w:lang w:val="en-US"/>
        </w:rPr>
        <w:t xml:space="preserve">The </w:t>
      </w:r>
      <w:r w:rsidR="003A7BB8">
        <w:rPr>
          <w:lang w:val="en-US"/>
        </w:rPr>
        <w:t>Trade Union</w:t>
      </w:r>
      <w:r>
        <w:rPr>
          <w:lang w:val="en-US"/>
        </w:rPr>
        <w:t xml:space="preserve"> case for CSR</w:t>
      </w:r>
    </w:p>
    <w:p w:rsidR="008A47E6" w:rsidRDefault="008A47E6" w:rsidP="008A47E6">
      <w:pPr>
        <w:pStyle w:val="Overskrift3"/>
        <w:rPr>
          <w:lang w:val="en-US"/>
        </w:rPr>
      </w:pPr>
      <w:r w:rsidRPr="008A47E6">
        <w:rPr>
          <w:lang w:val="en-US"/>
        </w:rPr>
        <w:t>The Business Case Arguments</w:t>
      </w:r>
    </w:p>
    <w:p w:rsidR="008A47E6" w:rsidRPr="008A47E6" w:rsidRDefault="008A47E6" w:rsidP="008A47E6">
      <w:pPr>
        <w:rPr>
          <w:lang w:val="en-US"/>
        </w:rPr>
      </w:pPr>
      <w:r w:rsidRPr="008A47E6">
        <w:rPr>
          <w:lang w:val="en-US"/>
        </w:rPr>
        <w:t>A CSR strategy that is aligned with a company’s business strategy has many advantages and benefits.</w:t>
      </w:r>
      <w:r>
        <w:rPr>
          <w:lang w:val="en-US"/>
        </w:rPr>
        <w:t xml:space="preserve"> </w:t>
      </w:r>
      <w:r w:rsidRPr="008A47E6">
        <w:rPr>
          <w:lang w:val="en-US"/>
        </w:rPr>
        <w:t>These include: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Better Risk Management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Secured License to Ope</w:t>
      </w:r>
      <w:r w:rsidRPr="008A47E6">
        <w:rPr>
          <w:lang w:val="en-US"/>
        </w:rPr>
        <w:t>rate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Strengthened Motivation, Satisfaction,</w:t>
      </w:r>
      <w:r w:rsidRPr="008A47E6">
        <w:rPr>
          <w:lang w:val="en-US"/>
        </w:rPr>
        <w:t xml:space="preserve"> </w:t>
      </w:r>
      <w:r w:rsidRPr="008A47E6">
        <w:rPr>
          <w:lang w:val="en-US"/>
        </w:rPr>
        <w:t>Productivity and Loyalty of Employees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Attracting/Retaining the Best and High-Skilled</w:t>
      </w:r>
      <w:r w:rsidRPr="008A47E6">
        <w:rPr>
          <w:lang w:val="en-US"/>
        </w:rPr>
        <w:t xml:space="preserve"> </w:t>
      </w:r>
      <w:r w:rsidRPr="008A47E6">
        <w:rPr>
          <w:lang w:val="en-US"/>
        </w:rPr>
        <w:t>Workers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Creates A Better Reputation /Brand Value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Reduced Cost as a Result of More Effective Use</w:t>
      </w:r>
      <w:r w:rsidRPr="008A47E6">
        <w:rPr>
          <w:lang w:val="en-US"/>
        </w:rPr>
        <w:t xml:space="preserve"> </w:t>
      </w:r>
      <w:r w:rsidRPr="008A47E6">
        <w:rPr>
          <w:lang w:val="en-US"/>
        </w:rPr>
        <w:t>of Resources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Strength</w:t>
      </w:r>
      <w:r w:rsidRPr="008A47E6">
        <w:rPr>
          <w:lang w:val="en-US"/>
        </w:rPr>
        <w:t>ened Customer – Business Relationship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Attract Socially Responsible Investments (SRIs)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Creates Opportunities for Becoming a Preferred</w:t>
      </w:r>
      <w:r w:rsidRPr="008A47E6">
        <w:rPr>
          <w:lang w:val="en-US"/>
        </w:rPr>
        <w:t xml:space="preserve"> </w:t>
      </w:r>
      <w:r w:rsidRPr="008A47E6">
        <w:rPr>
          <w:lang w:val="en-US"/>
        </w:rPr>
        <w:t>Partner</w:t>
      </w:r>
    </w:p>
    <w:p w:rsidR="008A47E6" w:rsidRPr="008A47E6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Strengthened Market Position</w:t>
      </w:r>
    </w:p>
    <w:p w:rsidR="00DC1B3A" w:rsidRDefault="008A47E6" w:rsidP="008A47E6">
      <w:pPr>
        <w:pStyle w:val="Listeafsnit"/>
        <w:numPr>
          <w:ilvl w:val="0"/>
          <w:numId w:val="7"/>
        </w:numPr>
        <w:rPr>
          <w:lang w:val="en-US"/>
        </w:rPr>
      </w:pPr>
      <w:r w:rsidRPr="008A47E6">
        <w:rPr>
          <w:rFonts w:cs="Trebuchet MS"/>
          <w:lang w:val="en-US"/>
        </w:rPr>
        <w:t>Anticipating Future Competition (ASEAN) and</w:t>
      </w:r>
      <w:r w:rsidRPr="008A47E6">
        <w:rPr>
          <w:lang w:val="en-US"/>
        </w:rPr>
        <w:t xml:space="preserve"> </w:t>
      </w:r>
      <w:r w:rsidRPr="008A47E6">
        <w:rPr>
          <w:lang w:val="en-US"/>
        </w:rPr>
        <w:t>Legislation</w:t>
      </w:r>
    </w:p>
    <w:p w:rsidR="00932BAA" w:rsidRDefault="00390E0C" w:rsidP="00932BAA">
      <w:pPr>
        <w:rPr>
          <w:lang w:val="en-US"/>
        </w:rPr>
      </w:pPr>
      <w:r w:rsidRPr="00932BAA">
        <w:rPr>
          <w:b/>
          <w:lang w:val="en-US"/>
        </w:rPr>
        <w:t>Better Risk Management</w:t>
      </w:r>
      <w:r w:rsidRPr="00390E0C">
        <w:rPr>
          <w:lang w:val="en-US"/>
        </w:rPr>
        <w:t xml:space="preserve"> - provides</w:t>
      </w:r>
      <w:r w:rsidR="00932BAA">
        <w:rPr>
          <w:lang w:val="en-US"/>
        </w:rPr>
        <w:t xml:space="preserve"> </w:t>
      </w:r>
      <w:r w:rsidRPr="00390E0C">
        <w:rPr>
          <w:lang w:val="en-US"/>
        </w:rPr>
        <w:t>employers with a solid tool for risk</w:t>
      </w:r>
      <w:r w:rsidR="00932BAA">
        <w:rPr>
          <w:lang w:val="en-US"/>
        </w:rPr>
        <w:t xml:space="preserve"> </w:t>
      </w:r>
      <w:r w:rsidRPr="00390E0C">
        <w:rPr>
          <w:lang w:val="en-US"/>
        </w:rPr>
        <w:t>management, and thus, prevents bad</w:t>
      </w:r>
      <w:r w:rsidR="00932BAA">
        <w:rPr>
          <w:lang w:val="en-US"/>
        </w:rPr>
        <w:t xml:space="preserve"> </w:t>
      </w:r>
      <w:r w:rsidRPr="00390E0C">
        <w:rPr>
          <w:lang w:val="en-US"/>
        </w:rPr>
        <w:t>incidents from occuring.</w:t>
      </w:r>
      <w:r w:rsidR="00932BAA">
        <w:rPr>
          <w:lang w:val="en-US"/>
        </w:rPr>
        <w:t xml:space="preserve"> </w:t>
      </w:r>
    </w:p>
    <w:p w:rsidR="008A47E6" w:rsidRDefault="00390E0C" w:rsidP="008A47E6">
      <w:pPr>
        <w:rPr>
          <w:lang w:val="en-US"/>
        </w:rPr>
      </w:pPr>
      <w:r w:rsidRPr="00932BAA">
        <w:t>Consequently, a solid risk management</w:t>
      </w:r>
      <w:r w:rsidR="00932BAA" w:rsidRPr="00932BAA">
        <w:t xml:space="preserve"> </w:t>
      </w:r>
      <w:r w:rsidRPr="00932BAA">
        <w:t xml:space="preserve">saves corporations the </w:t>
      </w:r>
      <w:r w:rsidRPr="00932BAA">
        <w:rPr>
          <w:b/>
        </w:rPr>
        <w:t>cost of bad</w:t>
      </w:r>
      <w:r w:rsidR="00932BAA" w:rsidRPr="00932BAA">
        <w:rPr>
          <w:b/>
        </w:rPr>
        <w:t xml:space="preserve"> </w:t>
      </w:r>
      <w:r w:rsidRPr="00932BAA">
        <w:rPr>
          <w:b/>
        </w:rPr>
        <w:t>media coverage and mitigation</w:t>
      </w:r>
      <w:r w:rsidRPr="00932BAA">
        <w:t xml:space="preserve">, and </w:t>
      </w:r>
      <w:r w:rsidRPr="00932BAA">
        <w:rPr>
          <w:b/>
        </w:rPr>
        <w:t>secures license to operate</w:t>
      </w:r>
      <w:r w:rsidRPr="00932BAA">
        <w:t xml:space="preserve"> if the</w:t>
      </w:r>
      <w:r w:rsidR="00932BAA" w:rsidRPr="00932BAA">
        <w:t xml:space="preserve"> </w:t>
      </w:r>
      <w:r w:rsidRPr="00932BAA">
        <w:t>company enters into a dialogue with</w:t>
      </w:r>
      <w:r w:rsidR="00932BAA" w:rsidRPr="00932BAA">
        <w:t xml:space="preserve"> </w:t>
      </w:r>
      <w:r w:rsidRPr="00932BAA">
        <w:t>the local community.</w:t>
      </w:r>
      <w:r w:rsidR="00932BAA">
        <w:rPr>
          <w:rFonts w:ascii="CIDFont+F3" w:hAnsi="CIDFont+F3" w:cs="CIDFont+F3"/>
          <w:sz w:val="23"/>
          <w:szCs w:val="23"/>
          <w:lang w:val="en-US"/>
        </w:rPr>
        <w:t xml:space="preserve"> </w:t>
      </w:r>
    </w:p>
    <w:p w:rsidR="00932BAA" w:rsidRDefault="0034032E" w:rsidP="00932BAA">
      <w:r w:rsidRPr="00932BAA">
        <w:t>When a company has a solid and</w:t>
      </w:r>
      <w:r w:rsidR="00932BAA" w:rsidRPr="00932BAA">
        <w:t xml:space="preserve"> </w:t>
      </w:r>
      <w:r w:rsidRPr="00932BAA">
        <w:t>morally responsible values and</w:t>
      </w:r>
      <w:r w:rsidR="00932BAA" w:rsidRPr="00932BAA">
        <w:t xml:space="preserve"> </w:t>
      </w:r>
      <w:r w:rsidRPr="00932BAA">
        <w:t>business strategies in place, its</w:t>
      </w:r>
      <w:r w:rsidR="00932BAA" w:rsidRPr="00932BAA">
        <w:t xml:space="preserve"> </w:t>
      </w:r>
      <w:r w:rsidRPr="00932BAA">
        <w:t>employees will appreciate the fact that</w:t>
      </w:r>
      <w:r w:rsidR="00932BAA" w:rsidRPr="00932BAA">
        <w:t xml:space="preserve"> </w:t>
      </w:r>
      <w:r w:rsidRPr="00932BAA">
        <w:t>the company is not just about making</w:t>
      </w:r>
      <w:r w:rsidR="00932BAA" w:rsidRPr="00932BAA">
        <w:t xml:space="preserve"> </w:t>
      </w:r>
      <w:r w:rsidRPr="00932BAA">
        <w:t>profit, but that it is also concerned</w:t>
      </w:r>
      <w:r w:rsidR="00932BAA" w:rsidRPr="00932BAA">
        <w:t xml:space="preserve"> </w:t>
      </w:r>
      <w:r w:rsidRPr="00932BAA">
        <w:t>about their welfare.</w:t>
      </w:r>
      <w:r w:rsidR="00932BAA" w:rsidRPr="00932BAA">
        <w:t xml:space="preserve"> </w:t>
      </w:r>
    </w:p>
    <w:p w:rsidR="00932BAA" w:rsidRDefault="0034032E" w:rsidP="00932BAA">
      <w:r w:rsidRPr="00932BAA">
        <w:rPr>
          <w:lang w:val="en-US"/>
        </w:rPr>
        <w:t xml:space="preserve">This will, in turn </w:t>
      </w:r>
      <w:r w:rsidRPr="002C533A">
        <w:rPr>
          <w:b/>
          <w:lang w:val="en-US"/>
        </w:rPr>
        <w:t>strengthen the</w:t>
      </w:r>
      <w:r w:rsidR="00932BAA" w:rsidRPr="002C533A">
        <w:rPr>
          <w:b/>
          <w:lang w:val="en-US"/>
        </w:rPr>
        <w:t xml:space="preserve"> </w:t>
      </w:r>
      <w:r w:rsidRPr="002C533A">
        <w:rPr>
          <w:b/>
          <w:lang w:val="en-US"/>
        </w:rPr>
        <w:t>motivation, satisfaction and</w:t>
      </w:r>
      <w:r w:rsidR="00932BAA" w:rsidRPr="002C533A">
        <w:rPr>
          <w:b/>
          <w:lang w:val="en-US"/>
        </w:rPr>
        <w:t xml:space="preserve"> </w:t>
      </w:r>
      <w:r w:rsidRPr="002C533A">
        <w:rPr>
          <w:b/>
          <w:lang w:val="en-US"/>
        </w:rPr>
        <w:t>productivity and loyalty of the</w:t>
      </w:r>
      <w:r w:rsidR="00932BAA" w:rsidRPr="002C533A">
        <w:rPr>
          <w:b/>
          <w:lang w:val="en-US"/>
        </w:rPr>
        <w:t xml:space="preserve"> </w:t>
      </w:r>
      <w:r w:rsidRPr="002C533A">
        <w:rPr>
          <w:b/>
          <w:lang w:val="en-US"/>
        </w:rPr>
        <w:t>workers</w:t>
      </w:r>
      <w:r w:rsidRPr="00932BAA">
        <w:rPr>
          <w:lang w:val="en-US"/>
        </w:rPr>
        <w:t xml:space="preserve">. </w:t>
      </w:r>
      <w:r w:rsidRPr="00932BAA">
        <w:t>The result of this could be a</w:t>
      </w:r>
      <w:r w:rsidR="00932BAA" w:rsidRPr="00932BAA">
        <w:t xml:space="preserve"> </w:t>
      </w:r>
      <w:r w:rsidRPr="00932BAA">
        <w:t>low employees’ turnover, reduced</w:t>
      </w:r>
      <w:r w:rsidR="00932BAA" w:rsidRPr="00932BAA">
        <w:t xml:space="preserve"> </w:t>
      </w:r>
      <w:r w:rsidRPr="00932BAA">
        <w:t>absenteeism, and a happy, motivated</w:t>
      </w:r>
      <w:r w:rsidR="00932BAA" w:rsidRPr="00932BAA">
        <w:t xml:space="preserve"> </w:t>
      </w:r>
      <w:r w:rsidRPr="00932BAA">
        <w:t>and loyal workforce.</w:t>
      </w:r>
      <w:r w:rsidR="00932BAA" w:rsidRPr="00932BAA">
        <w:t xml:space="preserve"> </w:t>
      </w:r>
    </w:p>
    <w:p w:rsidR="002C533A" w:rsidRDefault="0034032E" w:rsidP="00932BAA">
      <w:r w:rsidRPr="00932BAA">
        <w:rPr>
          <w:lang w:val="en-US"/>
        </w:rPr>
        <w:t>More importantly, with the human side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of the business as a reputation booster,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 xml:space="preserve">the company is able to </w:t>
      </w:r>
      <w:r w:rsidRPr="002C533A">
        <w:rPr>
          <w:b/>
          <w:lang w:val="en-US"/>
        </w:rPr>
        <w:t>attract and</w:t>
      </w:r>
      <w:r w:rsidR="00932BAA" w:rsidRPr="002C533A">
        <w:rPr>
          <w:b/>
          <w:lang w:val="en-US"/>
        </w:rPr>
        <w:t xml:space="preserve"> </w:t>
      </w:r>
      <w:r w:rsidRPr="002C533A">
        <w:rPr>
          <w:b/>
          <w:lang w:val="en-US"/>
        </w:rPr>
        <w:t>retain the best and high-skilled</w:t>
      </w:r>
      <w:r w:rsidR="00932BAA" w:rsidRPr="002C533A">
        <w:rPr>
          <w:b/>
          <w:lang w:val="en-US"/>
        </w:rPr>
        <w:t xml:space="preserve"> </w:t>
      </w:r>
      <w:r w:rsidRPr="002C533A">
        <w:rPr>
          <w:b/>
          <w:lang w:val="en-US"/>
        </w:rPr>
        <w:t>workers</w:t>
      </w:r>
      <w:r w:rsidRPr="00932BAA">
        <w:rPr>
          <w:lang w:val="en-US"/>
        </w:rPr>
        <w:t>.</w:t>
      </w:r>
      <w:r w:rsidR="00932BAA" w:rsidRPr="00932BAA">
        <w:rPr>
          <w:lang w:val="en-US"/>
        </w:rPr>
        <w:t xml:space="preserve">   </w:t>
      </w:r>
    </w:p>
    <w:p w:rsidR="00DD4442" w:rsidRDefault="0034032E" w:rsidP="00932BAA">
      <w:r w:rsidRPr="002C533A">
        <w:rPr>
          <w:lang w:val="en-US"/>
        </w:rPr>
        <w:t>ocial contributions resulting from an</w:t>
      </w:r>
      <w:r w:rsidR="00932BAA" w:rsidRPr="002C533A">
        <w:rPr>
          <w:lang w:val="en-US"/>
        </w:rPr>
        <w:t xml:space="preserve"> </w:t>
      </w:r>
      <w:r w:rsidRPr="002C533A">
        <w:rPr>
          <w:lang w:val="en-US"/>
        </w:rPr>
        <w:t>excellent CSR strategy will eventually be</w:t>
      </w:r>
      <w:r w:rsidR="00932BAA" w:rsidRPr="002C533A">
        <w:rPr>
          <w:lang w:val="en-US"/>
        </w:rPr>
        <w:t xml:space="preserve"> </w:t>
      </w:r>
      <w:r w:rsidRPr="002C533A">
        <w:rPr>
          <w:lang w:val="en-US"/>
        </w:rPr>
        <w:t xml:space="preserve">appreciated by all sectors. </w:t>
      </w:r>
      <w:r w:rsidRPr="00932BAA">
        <w:t>In turn, the</w:t>
      </w:r>
      <w:r w:rsidR="00932BAA" w:rsidRPr="00932BAA">
        <w:t xml:space="preserve"> </w:t>
      </w:r>
      <w:r w:rsidRPr="00932BAA">
        <w:t xml:space="preserve">company gets </w:t>
      </w:r>
      <w:r w:rsidRPr="00DD4442">
        <w:rPr>
          <w:b/>
        </w:rPr>
        <w:t>good and free publicity</w:t>
      </w:r>
      <w:r w:rsidRPr="00932BAA">
        <w:t xml:space="preserve"> through</w:t>
      </w:r>
      <w:r w:rsidR="00932BAA" w:rsidRPr="00932BAA">
        <w:t xml:space="preserve"> </w:t>
      </w:r>
      <w:r w:rsidRPr="00932BAA">
        <w:t>awards and citations from the</w:t>
      </w:r>
      <w:r w:rsidR="00932BAA" w:rsidRPr="00932BAA">
        <w:t xml:space="preserve"> </w:t>
      </w:r>
      <w:r w:rsidRPr="00932BAA">
        <w:t>government, the business sector, and from</w:t>
      </w:r>
      <w:r w:rsidR="00932BAA" w:rsidRPr="00932BAA">
        <w:t xml:space="preserve"> </w:t>
      </w:r>
      <w:r w:rsidRPr="00932BAA">
        <w:t>civil society organisations.</w:t>
      </w:r>
      <w:r w:rsidR="00932BAA" w:rsidRPr="00932BAA">
        <w:t xml:space="preserve"> </w:t>
      </w:r>
    </w:p>
    <w:p w:rsidR="00DD4442" w:rsidRDefault="0034032E" w:rsidP="00932BAA">
      <w:pPr>
        <w:rPr>
          <w:lang w:val="en-US"/>
        </w:rPr>
      </w:pPr>
      <w:r w:rsidRPr="00DD4442">
        <w:rPr>
          <w:lang w:val="en-US"/>
        </w:rPr>
        <w:t xml:space="preserve">This in turn creates a </w:t>
      </w:r>
      <w:r w:rsidRPr="00DD4442">
        <w:rPr>
          <w:b/>
          <w:lang w:val="en-US"/>
        </w:rPr>
        <w:t>better reputation</w:t>
      </w:r>
      <w:r w:rsidR="00932BAA" w:rsidRPr="00DD4442">
        <w:rPr>
          <w:lang w:val="en-US"/>
        </w:rPr>
        <w:t xml:space="preserve"> </w:t>
      </w:r>
      <w:r w:rsidRPr="00DD4442">
        <w:rPr>
          <w:lang w:val="en-US"/>
        </w:rPr>
        <w:t>and brand value for the company’s</w:t>
      </w:r>
      <w:r w:rsidR="00932BAA" w:rsidRPr="00DD4442">
        <w:rPr>
          <w:lang w:val="en-US"/>
        </w:rPr>
        <w:t xml:space="preserve"> </w:t>
      </w:r>
      <w:r w:rsidRPr="00932BAA">
        <w:rPr>
          <w:lang w:val="en-US"/>
        </w:rPr>
        <w:t>business.</w:t>
      </w:r>
      <w:r w:rsidR="00932BAA" w:rsidRPr="00DD4442">
        <w:rPr>
          <w:lang w:val="en-US"/>
        </w:rPr>
        <w:t xml:space="preserve">  </w:t>
      </w:r>
    </w:p>
    <w:p w:rsidR="00DD4442" w:rsidRDefault="0034032E" w:rsidP="00932BAA">
      <w:pPr>
        <w:rPr>
          <w:lang w:val="en-US"/>
        </w:rPr>
      </w:pPr>
      <w:r w:rsidRPr="00DD4442">
        <w:rPr>
          <w:b/>
          <w:lang w:val="en-US"/>
        </w:rPr>
        <w:t>Cost savings as a result of more</w:t>
      </w:r>
      <w:r w:rsidR="00932BAA" w:rsidRPr="00DD4442">
        <w:rPr>
          <w:b/>
          <w:lang w:val="en-US"/>
        </w:rPr>
        <w:t xml:space="preserve"> </w:t>
      </w:r>
      <w:r w:rsidRPr="00DD4442">
        <w:rPr>
          <w:b/>
          <w:lang w:val="en-US"/>
        </w:rPr>
        <w:t>effective use of</w:t>
      </w:r>
      <w:r w:rsidRPr="00DD4442">
        <w:rPr>
          <w:lang w:val="en-US"/>
        </w:rPr>
        <w:t xml:space="preserve"> resources - when a CSR</w:t>
      </w:r>
      <w:r w:rsidR="00932BAA" w:rsidRPr="00DD4442">
        <w:rPr>
          <w:lang w:val="en-US"/>
        </w:rPr>
        <w:t xml:space="preserve"> </w:t>
      </w:r>
      <w:r w:rsidRPr="00DD4442">
        <w:rPr>
          <w:lang w:val="en-US"/>
        </w:rPr>
        <w:t>initiative is integrated in the company’s</w:t>
      </w:r>
      <w:r w:rsidR="00932BAA" w:rsidRPr="00DD4442">
        <w:rPr>
          <w:lang w:val="en-US"/>
        </w:rPr>
        <w:t xml:space="preserve"> </w:t>
      </w:r>
      <w:r w:rsidRPr="00DD4442">
        <w:rPr>
          <w:lang w:val="en-US"/>
        </w:rPr>
        <w:t>business strategy, CSR becomes the</w:t>
      </w:r>
      <w:r w:rsidR="00932BAA" w:rsidRPr="00DD4442">
        <w:rPr>
          <w:lang w:val="en-US"/>
        </w:rPr>
        <w:t xml:space="preserve"> </w:t>
      </w:r>
      <w:r w:rsidRPr="00DD4442">
        <w:rPr>
          <w:lang w:val="en-US"/>
        </w:rPr>
        <w:t>“naturally right way of doing things” with every</w:t>
      </w:r>
      <w:r w:rsidR="00932BAA" w:rsidRPr="00DD4442">
        <w:rPr>
          <w:lang w:val="en-US"/>
        </w:rPr>
        <w:t xml:space="preserve"> </w:t>
      </w:r>
      <w:r w:rsidRPr="00DD4442">
        <w:rPr>
          <w:lang w:val="en-US"/>
        </w:rPr>
        <w:t>employee within the company.</w:t>
      </w:r>
      <w:r w:rsidR="00932BAA" w:rsidRPr="00DD4442">
        <w:rPr>
          <w:lang w:val="en-US"/>
        </w:rPr>
        <w:t xml:space="preserve"> </w:t>
      </w:r>
    </w:p>
    <w:p w:rsidR="00DD4442" w:rsidRDefault="0034032E" w:rsidP="00932BAA">
      <w:pPr>
        <w:rPr>
          <w:lang w:val="en-US"/>
        </w:rPr>
      </w:pPr>
      <w:r w:rsidRPr="00DD4442">
        <w:rPr>
          <w:lang w:val="en-US"/>
        </w:rPr>
        <w:t>Because everyone has a stake in the</w:t>
      </w:r>
      <w:r w:rsidR="00932BAA" w:rsidRPr="00DD4442">
        <w:rPr>
          <w:lang w:val="en-US"/>
        </w:rPr>
        <w:t xml:space="preserve"> </w:t>
      </w:r>
      <w:r w:rsidRPr="00DD4442">
        <w:rPr>
          <w:lang w:val="en-US"/>
        </w:rPr>
        <w:t>company’s CSR</w:t>
      </w:r>
      <w:r w:rsidRPr="00932BAA">
        <w:rPr>
          <w:lang w:val="en-US"/>
        </w:rPr>
        <w:t xml:space="preserve"> initiative, there is the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willingness on the part of all employees to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make it work.</w:t>
      </w:r>
      <w:r w:rsidR="00932BAA" w:rsidRPr="00932BAA">
        <w:rPr>
          <w:lang w:val="en-US"/>
        </w:rPr>
        <w:t xml:space="preserve"> </w:t>
      </w:r>
    </w:p>
    <w:p w:rsidR="00DD4442" w:rsidRDefault="0034032E" w:rsidP="00932BAA">
      <w:pPr>
        <w:rPr>
          <w:lang w:val="en-US"/>
        </w:rPr>
      </w:pPr>
      <w:r w:rsidRPr="00932BAA">
        <w:rPr>
          <w:lang w:val="en-US"/>
        </w:rPr>
        <w:t>In addition, as a result of employees being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more effective and more efficient in utilizing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scarce company resources, the business cost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on water, energy, materials used in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production, etc., could be reduced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considerably.</w:t>
      </w:r>
      <w:r w:rsidR="00932BAA" w:rsidRPr="00932BAA">
        <w:rPr>
          <w:lang w:val="en-US"/>
        </w:rPr>
        <w:t xml:space="preserve">  </w:t>
      </w:r>
    </w:p>
    <w:p w:rsidR="00DD4442" w:rsidRDefault="0034032E" w:rsidP="00932BAA">
      <w:pPr>
        <w:rPr>
          <w:lang w:val="en-US"/>
        </w:rPr>
      </w:pPr>
      <w:r w:rsidRPr="00DD4442">
        <w:rPr>
          <w:rFonts w:cs="CIDFont+F2"/>
          <w:b/>
          <w:lang w:val="en-US"/>
        </w:rPr>
        <w:t>Strengthen the relationship with your customers</w:t>
      </w:r>
      <w:r w:rsidRPr="00932BAA">
        <w:rPr>
          <w:rFonts w:cs="CIDFont+F2"/>
          <w:lang w:val="en-US"/>
        </w:rPr>
        <w:t xml:space="preserve"> </w:t>
      </w:r>
      <w:r w:rsidRPr="00932BAA">
        <w:rPr>
          <w:lang w:val="en-US"/>
        </w:rPr>
        <w:t>- When your customers see that your business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 xml:space="preserve">is not just about making profits but is also about building the community, they </w:t>
      </w:r>
      <w:r w:rsidRPr="00932BAA">
        <w:rPr>
          <w:lang w:val="en-US"/>
        </w:rPr>
        <w:lastRenderedPageBreak/>
        <w:t>will keep coming</w:t>
      </w:r>
      <w:r w:rsidR="00932BAA" w:rsidRPr="00932BAA">
        <w:rPr>
          <w:lang w:val="en-US"/>
        </w:rPr>
        <w:t xml:space="preserve"> </w:t>
      </w:r>
      <w:r w:rsidRPr="00932BAA">
        <w:rPr>
          <w:lang w:val="en-US"/>
        </w:rPr>
        <w:t>back to patronize the company.</w:t>
      </w:r>
      <w:r w:rsidR="00932BAA" w:rsidRPr="00932BAA">
        <w:rPr>
          <w:lang w:val="en-US"/>
        </w:rPr>
        <w:t xml:space="preserve">  </w:t>
      </w:r>
      <w:r w:rsidRPr="00932BAA">
        <w:rPr>
          <w:lang w:val="en-US"/>
        </w:rPr>
        <w:t>This potentially raises sales and retains the company’s customer base.</w:t>
      </w:r>
      <w:r w:rsidR="00932BAA" w:rsidRPr="00932BAA">
        <w:rPr>
          <w:lang w:val="en-US"/>
        </w:rPr>
        <w:t xml:space="preserve">   </w:t>
      </w:r>
    </w:p>
    <w:p w:rsidR="00DD4442" w:rsidRDefault="0034032E" w:rsidP="00932BAA">
      <w:pPr>
        <w:rPr>
          <w:color w:val="111111"/>
          <w:lang w:val="en-US"/>
        </w:rPr>
      </w:pPr>
      <w:r w:rsidRPr="00DD4442">
        <w:rPr>
          <w:rFonts w:cs="CIDFont+F2"/>
          <w:b/>
          <w:color w:val="000000"/>
          <w:lang w:val="en-US"/>
        </w:rPr>
        <w:t>Attract socially responsible</w:t>
      </w:r>
      <w:r w:rsidR="00932BAA" w:rsidRPr="00DD4442">
        <w:rPr>
          <w:rFonts w:cs="CIDFont+F2"/>
          <w:b/>
          <w:color w:val="000000"/>
          <w:lang w:val="en-US"/>
        </w:rPr>
        <w:t xml:space="preserve"> </w:t>
      </w:r>
      <w:r w:rsidRPr="00DD4442">
        <w:rPr>
          <w:rFonts w:cs="CIDFont+F2"/>
          <w:b/>
          <w:color w:val="000000"/>
          <w:lang w:val="en-US"/>
        </w:rPr>
        <w:t>investments (SRIs</w:t>
      </w:r>
      <w:r w:rsidRPr="00DD4442">
        <w:rPr>
          <w:b/>
          <w:color w:val="000000"/>
          <w:lang w:val="en-US"/>
        </w:rPr>
        <w:t>)</w:t>
      </w:r>
      <w:r w:rsidRPr="00932BAA">
        <w:rPr>
          <w:color w:val="000000"/>
          <w:lang w:val="en-US"/>
        </w:rPr>
        <w:t xml:space="preserve"> - </w:t>
      </w:r>
      <w:r w:rsidRPr="00932BAA">
        <w:rPr>
          <w:color w:val="111111"/>
          <w:lang w:val="en-US"/>
        </w:rPr>
        <w:t>As awareness about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>corporate social responsibility (CSR) has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 xml:space="preserve">grown in recent years, </w:t>
      </w:r>
      <w:r w:rsidRPr="00932BAA">
        <w:rPr>
          <w:rFonts w:cs="CIDFont+F4"/>
          <w:color w:val="111111"/>
          <w:lang w:val="en-US"/>
        </w:rPr>
        <w:t>“socially responsible</w:t>
      </w:r>
      <w:r w:rsidR="00932BAA" w:rsidRPr="00932BAA">
        <w:rPr>
          <w:rFonts w:cs="CIDFont+F4"/>
          <w:color w:val="111111"/>
          <w:lang w:val="en-US"/>
        </w:rPr>
        <w:t xml:space="preserve"> </w:t>
      </w:r>
      <w:r w:rsidRPr="00932BAA">
        <w:rPr>
          <w:rFonts w:cs="CIDFont+F4"/>
          <w:color w:val="111111"/>
          <w:lang w:val="en-US"/>
        </w:rPr>
        <w:t xml:space="preserve">investing” </w:t>
      </w:r>
      <w:r w:rsidRPr="00932BAA">
        <w:rPr>
          <w:color w:val="111111"/>
          <w:lang w:val="en-US"/>
        </w:rPr>
        <w:t>is growing into a widely-followed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>practice.</w:t>
      </w:r>
      <w:r w:rsidR="00932BAA" w:rsidRPr="00932BAA">
        <w:rPr>
          <w:color w:val="111111"/>
          <w:lang w:val="en-US"/>
        </w:rPr>
        <w:t xml:space="preserve">  </w:t>
      </w:r>
    </w:p>
    <w:p w:rsidR="0034032E" w:rsidRPr="00DD4442" w:rsidRDefault="0034032E" w:rsidP="00932BAA">
      <w:pPr>
        <w:rPr>
          <w:lang w:val="en-US"/>
        </w:rPr>
      </w:pPr>
      <w:r w:rsidRPr="00932BAA">
        <w:rPr>
          <w:color w:val="111111"/>
          <w:lang w:val="en-US"/>
        </w:rPr>
        <w:t>A number of investments institutions with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>funds available are now beginning to look at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>other considerations in granting financial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>assistance to businesses; in particular,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color w:val="111111"/>
          <w:lang w:val="en-US"/>
        </w:rPr>
        <w:t>looking at company’s record of social</w:t>
      </w:r>
      <w:r w:rsidR="00932BAA" w:rsidRPr="00932BAA">
        <w:rPr>
          <w:color w:val="111111"/>
          <w:lang w:val="en-US"/>
        </w:rPr>
        <w:t xml:space="preserve"> </w:t>
      </w:r>
      <w:r w:rsidRPr="00932BAA">
        <w:rPr>
          <w:rFonts w:cs="CIDFont+F3"/>
          <w:color w:val="111111"/>
          <w:lang w:val="en-US"/>
        </w:rPr>
        <w:t>responsibility.</w:t>
      </w:r>
    </w:p>
    <w:p w:rsidR="00562EE8" w:rsidRDefault="0034032E" w:rsidP="00562EE8">
      <w:pPr>
        <w:rPr>
          <w:rFonts w:cs="CIDFont+F2"/>
          <w:lang w:val="en-US"/>
        </w:rPr>
      </w:pPr>
      <w:r w:rsidRPr="00DD4442">
        <w:rPr>
          <w:lang w:val="en-US"/>
        </w:rPr>
        <w:t>A company’s good record on “principles – based” CSR may come in handy in such a situation.</w:t>
      </w:r>
      <w:r w:rsidR="00DD4442">
        <w:rPr>
          <w:rFonts w:cs="CIDFont+F2"/>
          <w:lang w:val="en-US"/>
        </w:rPr>
        <w:t xml:space="preserve">  </w:t>
      </w:r>
    </w:p>
    <w:p w:rsidR="00562EE8" w:rsidRDefault="0034032E" w:rsidP="00562EE8">
      <w:pPr>
        <w:rPr>
          <w:color w:val="111111"/>
          <w:lang w:val="en-US"/>
        </w:rPr>
      </w:pPr>
      <w:r w:rsidRPr="00562EE8">
        <w:rPr>
          <w:rFonts w:cs="CIDFont+F2"/>
          <w:b/>
          <w:lang w:val="en-US"/>
        </w:rPr>
        <w:t>Creates opportunities for becoming preferred partners</w:t>
      </w:r>
      <w:r w:rsidRPr="00DD4442">
        <w:rPr>
          <w:rFonts w:cs="CIDFont+F2"/>
          <w:lang w:val="en-US"/>
        </w:rPr>
        <w:t xml:space="preserve"> – </w:t>
      </w:r>
      <w:r w:rsidRPr="00DD4442">
        <w:rPr>
          <w:lang w:val="en-US"/>
        </w:rPr>
        <w:t>in some countries, even in public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procurement and/or tendering processes, the state requires tenderers to have their social,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environmental performance evaluated.</w:t>
      </w:r>
      <w:r w:rsidR="00DD4442">
        <w:rPr>
          <w:lang w:val="en-US"/>
        </w:rPr>
        <w:t xml:space="preserve"> </w:t>
      </w:r>
      <w:r w:rsidR="00DD4442" w:rsidRPr="00DD4442">
        <w:rPr>
          <w:color w:val="111111"/>
          <w:lang w:val="en-US"/>
        </w:rPr>
        <w:t xml:space="preserve">  </w:t>
      </w:r>
    </w:p>
    <w:p w:rsidR="00562EE8" w:rsidRDefault="00932BAA" w:rsidP="00562EE8">
      <w:pPr>
        <w:rPr>
          <w:lang w:val="en-US"/>
        </w:rPr>
      </w:pPr>
      <w:r w:rsidRPr="00562EE8">
        <w:rPr>
          <w:rFonts w:cs="CIDFont+F2"/>
          <w:b/>
          <w:lang w:val="en-US"/>
        </w:rPr>
        <w:t>Differentiation and Competitive Edge</w:t>
      </w:r>
      <w:r w:rsidRPr="00DD4442">
        <w:rPr>
          <w:rFonts w:cs="CIDFont+F2"/>
          <w:lang w:val="en-US"/>
        </w:rPr>
        <w:t xml:space="preserve"> </w:t>
      </w:r>
      <w:r w:rsidRPr="00DD4442">
        <w:rPr>
          <w:lang w:val="en-US"/>
        </w:rPr>
        <w:t>- to strengthen the company’s market position in a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competitive industry, an enterprise deliberately differentiate itself from its competitors by providing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stakeholders in the business why it stands out from the rest of the competition.</w:t>
      </w:r>
      <w:r w:rsidR="00DD4442">
        <w:rPr>
          <w:lang w:val="en-US"/>
        </w:rPr>
        <w:t xml:space="preserve"> </w:t>
      </w:r>
    </w:p>
    <w:p w:rsidR="00562EE8" w:rsidRDefault="00932BAA" w:rsidP="00562EE8">
      <w:pPr>
        <w:rPr>
          <w:lang w:val="en-US"/>
        </w:rPr>
      </w:pPr>
      <w:r w:rsidRPr="00DD4442">
        <w:rPr>
          <w:lang w:val="en-US"/>
        </w:rPr>
        <w:t>Institutionalizing CSR as a real and continuing commitment to improving the quality of life of its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workforce and their families, its local community, and the society at large makes you stand out even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in the face of competition.</w:t>
      </w:r>
      <w:r w:rsidR="00DD4442">
        <w:rPr>
          <w:lang w:val="en-US"/>
        </w:rPr>
        <w:t xml:space="preserve"> </w:t>
      </w:r>
    </w:p>
    <w:p w:rsidR="00562EE8" w:rsidRDefault="00932BAA" w:rsidP="00562EE8">
      <w:pPr>
        <w:rPr>
          <w:lang w:val="en-US"/>
        </w:rPr>
      </w:pPr>
      <w:r w:rsidRPr="00DD4442">
        <w:rPr>
          <w:lang w:val="en-US"/>
        </w:rPr>
        <w:t>In the context of the possible future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competition in the light of the on-going</w:t>
      </w:r>
      <w:r w:rsidR="00DD4442">
        <w:rPr>
          <w:lang w:val="en-US"/>
        </w:rPr>
        <w:t xml:space="preserve"> </w:t>
      </w:r>
      <w:r w:rsidR="00562EE8">
        <w:rPr>
          <w:lang w:val="en-US"/>
        </w:rPr>
        <w:t>e</w:t>
      </w:r>
      <w:r w:rsidRPr="00DD4442">
        <w:rPr>
          <w:lang w:val="en-US"/>
        </w:rPr>
        <w:t xml:space="preserve">conomic </w:t>
      </w:r>
      <w:r w:rsidR="00562EE8">
        <w:rPr>
          <w:lang w:val="en-US"/>
        </w:rPr>
        <w:t>i</w:t>
      </w:r>
      <w:r w:rsidRPr="00DD4442">
        <w:rPr>
          <w:lang w:val="en-US"/>
        </w:rPr>
        <w:t>ntegration</w:t>
      </w:r>
      <w:r w:rsidR="00562EE8">
        <w:rPr>
          <w:lang w:val="en-US"/>
        </w:rPr>
        <w:t xml:space="preserve"> in various parts of the world</w:t>
      </w:r>
      <w:r w:rsidRPr="00DD4442">
        <w:rPr>
          <w:lang w:val="en-US"/>
        </w:rPr>
        <w:t>, this</w:t>
      </w:r>
      <w:r w:rsidR="00DD4442" w:rsidRPr="00DD4442">
        <w:rPr>
          <w:lang w:val="en-US"/>
        </w:rPr>
        <w:t xml:space="preserve"> </w:t>
      </w:r>
      <w:r w:rsidRPr="00DD4442">
        <w:rPr>
          <w:lang w:val="en-US"/>
        </w:rPr>
        <w:t>assumes an even greater significance.</w:t>
      </w:r>
      <w:r w:rsidR="00DD4442">
        <w:rPr>
          <w:lang w:val="en-US"/>
        </w:rPr>
        <w:t xml:space="preserve">  </w:t>
      </w:r>
    </w:p>
    <w:p w:rsidR="00562EE8" w:rsidRPr="00562EE8" w:rsidRDefault="00932BAA" w:rsidP="00562EE8">
      <w:pPr>
        <w:rPr>
          <w:rFonts w:cs="CIDFont+F2"/>
          <w:b/>
          <w:lang w:val="en-US"/>
        </w:rPr>
      </w:pPr>
      <w:r w:rsidRPr="00562EE8">
        <w:rPr>
          <w:rFonts w:cs="CIDFont+F2"/>
          <w:b/>
          <w:lang w:val="en-US"/>
        </w:rPr>
        <w:t>Anticipating Future Possible Legislation</w:t>
      </w:r>
      <w:r w:rsidR="00DD4442" w:rsidRPr="00562EE8">
        <w:rPr>
          <w:rFonts w:cs="CIDFont+F2"/>
          <w:b/>
          <w:lang w:val="en-US"/>
        </w:rPr>
        <w:t xml:space="preserve"> </w:t>
      </w:r>
    </w:p>
    <w:p w:rsidR="00562EE8" w:rsidRDefault="00932BAA" w:rsidP="00562EE8">
      <w:pPr>
        <w:rPr>
          <w:lang w:val="en-US"/>
        </w:rPr>
      </w:pPr>
      <w:r w:rsidRPr="00DD4442">
        <w:rPr>
          <w:lang w:val="en-US"/>
        </w:rPr>
        <w:t>Today, the UNGP and other internationally – accepted principles and guidelines are slowly becoming</w:t>
      </w:r>
      <w:r w:rsidR="00DD4442">
        <w:rPr>
          <w:lang w:val="en-US"/>
        </w:rPr>
        <w:t xml:space="preserve"> </w:t>
      </w:r>
      <w:r w:rsidRPr="00DD4442">
        <w:rPr>
          <w:lang w:val="en-US"/>
        </w:rPr>
        <w:t>incorporated into national action plans and legislation.</w:t>
      </w:r>
      <w:r w:rsidR="00DD4442">
        <w:rPr>
          <w:lang w:val="en-US"/>
        </w:rPr>
        <w:t xml:space="preserve"> </w:t>
      </w:r>
    </w:p>
    <w:p w:rsidR="00562EE8" w:rsidRPr="00BA312E" w:rsidRDefault="00932BAA" w:rsidP="00BA312E">
      <w:pPr>
        <w:pStyle w:val="Listeafsnit"/>
        <w:numPr>
          <w:ilvl w:val="0"/>
          <w:numId w:val="8"/>
        </w:numPr>
        <w:rPr>
          <w:lang w:val="en-US"/>
        </w:rPr>
      </w:pPr>
      <w:r w:rsidRPr="00BA312E">
        <w:rPr>
          <w:lang w:val="en-US"/>
        </w:rPr>
        <w:t xml:space="preserve">The </w:t>
      </w:r>
      <w:r w:rsidRPr="00BA312E">
        <w:rPr>
          <w:b/>
          <w:lang w:val="en-US"/>
        </w:rPr>
        <w:t xml:space="preserve">EU </w:t>
      </w:r>
      <w:r w:rsidR="00562EE8" w:rsidRPr="00BA312E">
        <w:rPr>
          <w:b/>
          <w:lang w:val="en-US"/>
        </w:rPr>
        <w:t>Commission</w:t>
      </w:r>
      <w:r w:rsidRPr="00BA312E">
        <w:rPr>
          <w:lang w:val="en-US"/>
        </w:rPr>
        <w:t xml:space="preserve"> has passed a requirement for public interest entities to report on sustainability in</w:t>
      </w:r>
      <w:r w:rsidR="00DD4442" w:rsidRPr="00BA312E">
        <w:rPr>
          <w:lang w:val="en-US"/>
        </w:rPr>
        <w:t xml:space="preserve"> </w:t>
      </w:r>
      <w:r w:rsidRPr="00BA312E">
        <w:rPr>
          <w:lang w:val="en-US"/>
        </w:rPr>
        <w:t xml:space="preserve">their yearly financial reports from 2018. </w:t>
      </w:r>
    </w:p>
    <w:p w:rsidR="00562EE8" w:rsidRPr="00BA312E" w:rsidRDefault="00932BAA" w:rsidP="00BA312E">
      <w:pPr>
        <w:pStyle w:val="Listeafsnit"/>
        <w:numPr>
          <w:ilvl w:val="0"/>
          <w:numId w:val="8"/>
        </w:numPr>
        <w:rPr>
          <w:lang w:val="en-US"/>
        </w:rPr>
      </w:pPr>
      <w:r w:rsidRPr="00BA312E">
        <w:rPr>
          <w:lang w:val="en-US"/>
        </w:rPr>
        <w:t xml:space="preserve">In the </w:t>
      </w:r>
      <w:r w:rsidRPr="00BA312E">
        <w:rPr>
          <w:b/>
          <w:lang w:val="en-US"/>
        </w:rPr>
        <w:t>UK</w:t>
      </w:r>
      <w:r w:rsidRPr="00BA312E">
        <w:rPr>
          <w:lang w:val="en-US"/>
        </w:rPr>
        <w:t xml:space="preserve"> they just passed the </w:t>
      </w:r>
      <w:r w:rsidRPr="00BA312E">
        <w:rPr>
          <w:rFonts w:cs="CIDFont+F2"/>
          <w:lang w:val="en-US"/>
        </w:rPr>
        <w:t>Social Value Act</w:t>
      </w:r>
      <w:r w:rsidRPr="00BA312E">
        <w:rPr>
          <w:lang w:val="en-US"/>
        </w:rPr>
        <w:t>, which places</w:t>
      </w:r>
      <w:r w:rsidR="00DD4442" w:rsidRPr="00BA312E">
        <w:rPr>
          <w:lang w:val="en-US"/>
        </w:rPr>
        <w:t xml:space="preserve"> </w:t>
      </w:r>
      <w:r w:rsidRPr="00BA312E">
        <w:rPr>
          <w:lang w:val="en-US"/>
        </w:rPr>
        <w:t>great emphasis on business social standards and evaluation of impact in public procurement and</w:t>
      </w:r>
      <w:r w:rsidR="00DD4442" w:rsidRPr="00BA312E">
        <w:rPr>
          <w:lang w:val="en-US"/>
        </w:rPr>
        <w:t xml:space="preserve"> </w:t>
      </w:r>
      <w:r w:rsidRPr="00BA312E">
        <w:rPr>
          <w:lang w:val="en-US"/>
        </w:rPr>
        <w:t>tendering processes.</w:t>
      </w:r>
      <w:r w:rsidR="00DD4442" w:rsidRPr="00BA312E">
        <w:rPr>
          <w:lang w:val="en-US"/>
        </w:rPr>
        <w:t xml:space="preserve"> </w:t>
      </w:r>
    </w:p>
    <w:p w:rsidR="009316FC" w:rsidRPr="00BA312E" w:rsidRDefault="009316FC" w:rsidP="00BA312E">
      <w:pPr>
        <w:pStyle w:val="Listeafsnit"/>
        <w:numPr>
          <w:ilvl w:val="0"/>
          <w:numId w:val="8"/>
        </w:numPr>
        <w:rPr>
          <w:lang w:val="en-US"/>
        </w:rPr>
      </w:pPr>
      <w:r w:rsidRPr="00BA312E">
        <w:rPr>
          <w:lang w:val="en-US"/>
        </w:rPr>
        <w:t xml:space="preserve">In the </w:t>
      </w:r>
      <w:r w:rsidRPr="00BA312E">
        <w:rPr>
          <w:b/>
          <w:bCs/>
          <w:lang w:val="en-US"/>
        </w:rPr>
        <w:t>Philippines</w:t>
      </w:r>
      <w:r w:rsidRPr="00BA312E">
        <w:rPr>
          <w:lang w:val="en-US"/>
        </w:rPr>
        <w:t>, a Corporate Social Responsibility Bill has recently been approved by the Philippines House of representatives aimed at institutionalizing CSR among large tax payers and providing incentives thereof</w:t>
      </w:r>
    </w:p>
    <w:p w:rsidR="009316FC" w:rsidRPr="00BA312E" w:rsidRDefault="009316FC" w:rsidP="00BA312E">
      <w:pPr>
        <w:pStyle w:val="Listeafsnit"/>
        <w:numPr>
          <w:ilvl w:val="0"/>
          <w:numId w:val="8"/>
        </w:numPr>
        <w:rPr>
          <w:lang w:val="en-US"/>
        </w:rPr>
      </w:pPr>
      <w:r w:rsidRPr="00BA312E">
        <w:rPr>
          <w:b/>
          <w:lang w:val="en-US"/>
        </w:rPr>
        <w:t>India’s</w:t>
      </w:r>
      <w:r w:rsidRPr="00BA312E">
        <w:rPr>
          <w:lang w:val="en-US"/>
        </w:rPr>
        <w:t xml:space="preserve">  ‘2 Percent Bill’ requires large companies to spend at least 2 percent of their profits every year on corporate social responsibility (CSR).</w:t>
      </w:r>
    </w:p>
    <w:sectPr w:rsidR="009316FC" w:rsidRPr="00BA312E" w:rsidSect="009F6154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EE2" w:rsidRDefault="00873EE2" w:rsidP="005F1D44">
      <w:pPr>
        <w:spacing w:after="0"/>
      </w:pPr>
      <w:r>
        <w:separator/>
      </w:r>
    </w:p>
  </w:endnote>
  <w:endnote w:type="continuationSeparator" w:id="1">
    <w:p w:rsidR="00873EE2" w:rsidRDefault="00873EE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EC0569">
        <w:pPr>
          <w:pStyle w:val="Sidefod"/>
          <w:jc w:val="right"/>
        </w:pPr>
        <w:fldSimple w:instr=" PAGE   \* MERGEFORMAT ">
          <w:r w:rsidR="006300CD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EE2" w:rsidRDefault="00873EE2" w:rsidP="005F1D44">
      <w:pPr>
        <w:spacing w:after="0"/>
      </w:pPr>
      <w:r>
        <w:separator/>
      </w:r>
    </w:p>
  </w:footnote>
  <w:footnote w:type="continuationSeparator" w:id="1">
    <w:p w:rsidR="00873EE2" w:rsidRDefault="00873EE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5406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E8B35ED"/>
    <w:multiLevelType w:val="hybridMultilevel"/>
    <w:tmpl w:val="F41A36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BF3A61"/>
    <w:multiLevelType w:val="hybridMultilevel"/>
    <w:tmpl w:val="C67AD6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621E9"/>
    <w:rsid w:val="00065D39"/>
    <w:rsid w:val="000B2CB7"/>
    <w:rsid w:val="000B5F3C"/>
    <w:rsid w:val="000D2970"/>
    <w:rsid w:val="001443D8"/>
    <w:rsid w:val="001A500C"/>
    <w:rsid w:val="0022513B"/>
    <w:rsid w:val="00251625"/>
    <w:rsid w:val="00270D1F"/>
    <w:rsid w:val="002C533A"/>
    <w:rsid w:val="00300CF0"/>
    <w:rsid w:val="0034032E"/>
    <w:rsid w:val="00344E2C"/>
    <w:rsid w:val="00390E0C"/>
    <w:rsid w:val="003A7BB8"/>
    <w:rsid w:val="00406FC5"/>
    <w:rsid w:val="00471B52"/>
    <w:rsid w:val="00545A47"/>
    <w:rsid w:val="00562EE8"/>
    <w:rsid w:val="005C6178"/>
    <w:rsid w:val="005F1D44"/>
    <w:rsid w:val="00616F0D"/>
    <w:rsid w:val="006300CD"/>
    <w:rsid w:val="00670065"/>
    <w:rsid w:val="00741C72"/>
    <w:rsid w:val="0075406A"/>
    <w:rsid w:val="00860B68"/>
    <w:rsid w:val="00873EE2"/>
    <w:rsid w:val="008A47E6"/>
    <w:rsid w:val="009316FC"/>
    <w:rsid w:val="00932BAA"/>
    <w:rsid w:val="009A56F9"/>
    <w:rsid w:val="009E3849"/>
    <w:rsid w:val="009E619F"/>
    <w:rsid w:val="009F51A9"/>
    <w:rsid w:val="009F6154"/>
    <w:rsid w:val="00A01D77"/>
    <w:rsid w:val="00A65148"/>
    <w:rsid w:val="00A90F42"/>
    <w:rsid w:val="00AF3C8B"/>
    <w:rsid w:val="00B2111F"/>
    <w:rsid w:val="00B9202D"/>
    <w:rsid w:val="00BA312E"/>
    <w:rsid w:val="00C030B3"/>
    <w:rsid w:val="00C16586"/>
    <w:rsid w:val="00C76F67"/>
    <w:rsid w:val="00DC1B3A"/>
    <w:rsid w:val="00DD4442"/>
    <w:rsid w:val="00E023EF"/>
    <w:rsid w:val="00E268C2"/>
    <w:rsid w:val="00E873FC"/>
    <w:rsid w:val="00E90DE4"/>
    <w:rsid w:val="00EC0569"/>
    <w:rsid w:val="00F01318"/>
    <w:rsid w:val="00F10080"/>
    <w:rsid w:val="00F85FB2"/>
    <w:rsid w:val="00F943D7"/>
    <w:rsid w:val="00FE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892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036AA5-CEE5-485B-A8D8-75574D6BB0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34832-577F-4D55-A1E1-42FDDE420AAA}"/>
</file>

<file path=customXml/itemProps3.xml><?xml version="1.0" encoding="utf-8"?>
<ds:datastoreItem xmlns:ds="http://schemas.openxmlformats.org/officeDocument/2006/customXml" ds:itemID="{986FBDF8-9B6B-4E93-BDAF-E6A74B830390}"/>
</file>

<file path=customXml/itemProps4.xml><?xml version="1.0" encoding="utf-8"?>
<ds:datastoreItem xmlns:ds="http://schemas.openxmlformats.org/officeDocument/2006/customXml" ds:itemID="{39103ADB-A5FC-4E09-8AE4-78768AF75AA0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22</TotalTime>
  <Pages>2</Pages>
  <Words>734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14</cp:revision>
  <dcterms:created xsi:type="dcterms:W3CDTF">2019-08-30T17:47:00Z</dcterms:created>
  <dcterms:modified xsi:type="dcterms:W3CDTF">2019-08-30T18:08:00Z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